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4FA" w:rsidRPr="008A25FF" w:rsidRDefault="00C344FA" w:rsidP="00C344FA">
      <w:pPr>
        <w:ind w:right="-427"/>
        <w:jc w:val="center"/>
        <w:rPr>
          <w:b/>
          <w:sz w:val="28"/>
          <w:szCs w:val="24"/>
        </w:rPr>
      </w:pPr>
      <w:r w:rsidRPr="008A25FF">
        <w:rPr>
          <w:b/>
          <w:sz w:val="28"/>
          <w:szCs w:val="24"/>
        </w:rPr>
        <w:t>PROGRAMA DE PÓS-GRADUAÇÃO STRICTO SENSU EM DIREITO DA FACULDADE DE DIREITO DE FRANCA</w:t>
      </w:r>
    </w:p>
    <w:p w:rsidR="00C344FA" w:rsidRPr="008A25FF" w:rsidRDefault="00C344FA" w:rsidP="00C344FA">
      <w:pPr>
        <w:ind w:right="-427"/>
        <w:jc w:val="center"/>
        <w:rPr>
          <w:sz w:val="24"/>
          <w:szCs w:val="24"/>
        </w:rPr>
      </w:pPr>
      <w:r w:rsidRPr="008A25FF">
        <w:rPr>
          <w:sz w:val="24"/>
          <w:szCs w:val="24"/>
        </w:rPr>
        <w:t>Mestrado em Direito – Políticas Públicas de Desenvolvimento e Efetividade do Direito</w:t>
      </w:r>
    </w:p>
    <w:p w:rsidR="00C344FA" w:rsidRPr="008A25FF" w:rsidRDefault="00C344FA" w:rsidP="00C344FA">
      <w:pPr>
        <w:spacing w:line="360" w:lineRule="auto"/>
        <w:jc w:val="center"/>
        <w:rPr>
          <w:b/>
          <w:sz w:val="24"/>
          <w:szCs w:val="24"/>
        </w:rPr>
      </w:pPr>
    </w:p>
    <w:p w:rsidR="008A25FF" w:rsidRPr="008A25FF" w:rsidRDefault="008A25FF" w:rsidP="008A25FF">
      <w:pPr>
        <w:spacing w:before="120" w:after="120"/>
        <w:jc w:val="center"/>
        <w:rPr>
          <w:sz w:val="24"/>
          <w:szCs w:val="24"/>
        </w:rPr>
      </w:pPr>
      <w:r w:rsidRPr="008A25FF">
        <w:rPr>
          <w:b/>
          <w:sz w:val="24"/>
          <w:szCs w:val="24"/>
        </w:rPr>
        <w:t>ANEXO III</w:t>
      </w:r>
    </w:p>
    <w:p w:rsidR="008A25FF" w:rsidRPr="008A25FF" w:rsidRDefault="008A25FF" w:rsidP="008A25FF">
      <w:pPr>
        <w:spacing w:before="120" w:after="120"/>
        <w:jc w:val="center"/>
        <w:rPr>
          <w:b/>
          <w:sz w:val="24"/>
          <w:szCs w:val="24"/>
        </w:rPr>
      </w:pPr>
      <w:r w:rsidRPr="008A25FF">
        <w:rPr>
          <w:b/>
          <w:sz w:val="24"/>
          <w:szCs w:val="24"/>
        </w:rPr>
        <w:t>METAS DE IMPACTO NA SOCIEDADE PARA CREDENCIAMENTO E RECREDENCIAMENTO NO PPGD/FDF</w:t>
      </w:r>
    </w:p>
    <w:p w:rsidR="008A25FF" w:rsidRPr="008A25FF" w:rsidRDefault="008A25FF" w:rsidP="008A25FF">
      <w:pPr>
        <w:spacing w:before="120" w:after="120"/>
        <w:jc w:val="center"/>
        <w:rPr>
          <w:sz w:val="24"/>
          <w:szCs w:val="24"/>
        </w:rPr>
      </w:pPr>
    </w:p>
    <w:p w:rsidR="008A25FF" w:rsidRPr="008A25FF" w:rsidRDefault="008A25FF" w:rsidP="008A25FF">
      <w:pPr>
        <w:spacing w:before="120" w:after="120"/>
        <w:jc w:val="both"/>
        <w:rPr>
          <w:sz w:val="24"/>
          <w:szCs w:val="24"/>
        </w:rPr>
      </w:pPr>
      <w:r w:rsidRPr="008A25FF">
        <w:rPr>
          <w:sz w:val="24"/>
          <w:szCs w:val="24"/>
        </w:rPr>
        <w:t>1.1 O impacto na sociedade compreende, para fins deste Edital, as dimensões de impacto econômico, social e cultural, internacionalização e inserção local, regional e nacional, conforme os parâmetros previstos no Regulamento de Credenciamento Docente do PPGD/FDF.</w:t>
      </w:r>
    </w:p>
    <w:p w:rsidR="008A25FF" w:rsidRPr="008A25FF" w:rsidRDefault="008A25FF" w:rsidP="008A25FF">
      <w:pPr>
        <w:spacing w:before="120" w:after="120"/>
        <w:jc w:val="both"/>
        <w:rPr>
          <w:sz w:val="24"/>
          <w:szCs w:val="24"/>
        </w:rPr>
      </w:pPr>
      <w:r w:rsidRPr="008A25FF">
        <w:rPr>
          <w:sz w:val="24"/>
          <w:szCs w:val="24"/>
        </w:rPr>
        <w:t>1.2 O Impacto na Sociedade inclui: Impacto econômico, social e cultural, Internacionalização e Inserção local, regional e nacional.</w:t>
      </w:r>
    </w:p>
    <w:p w:rsidR="008A25FF" w:rsidRPr="008A25FF" w:rsidRDefault="008A25FF" w:rsidP="008A25FF">
      <w:pPr>
        <w:spacing w:before="120" w:after="120"/>
        <w:jc w:val="both"/>
        <w:rPr>
          <w:sz w:val="24"/>
          <w:szCs w:val="24"/>
        </w:rPr>
      </w:pPr>
      <w:r w:rsidRPr="008A25FF">
        <w:rPr>
          <w:sz w:val="24"/>
          <w:szCs w:val="24"/>
        </w:rPr>
        <w:t>1.3 Os quesitos de Impacto econômico, social e cultural, de Internacionalização e de Inserção Local, regional e nacional serão demonstrados pela comprovação de atividades que tenham aderência à área de concentração e à linha de pesquisa na qual atua o docente, conforme a pontuação a seguir:</w:t>
      </w:r>
    </w:p>
    <w:p w:rsidR="008A25FF" w:rsidRPr="008A25FF" w:rsidRDefault="008A25FF" w:rsidP="008A25FF">
      <w:pPr>
        <w:spacing w:before="120" w:after="120"/>
        <w:jc w:val="both"/>
        <w:rPr>
          <w:sz w:val="24"/>
          <w:szCs w:val="24"/>
        </w:rPr>
      </w:pPr>
      <w:r w:rsidRPr="008A25FF">
        <w:rPr>
          <w:sz w:val="24"/>
          <w:szCs w:val="24"/>
        </w:rPr>
        <w:t>1.4 Ciclo da avaliação quadrienal da CAPES (2025-2028): o docente deverá alcançar 400 pontos no quadriênio, devendo computar um mínimo de 80 pontos em cada quesito ao final do ciclo.</w:t>
      </w:r>
    </w:p>
    <w:p w:rsidR="008A25FF" w:rsidRPr="008A25FF" w:rsidRDefault="008A25FF" w:rsidP="008A25FF">
      <w:pPr>
        <w:spacing w:before="120" w:after="120"/>
        <w:jc w:val="both"/>
        <w:rPr>
          <w:sz w:val="24"/>
          <w:szCs w:val="24"/>
        </w:rPr>
      </w:pPr>
    </w:p>
    <w:p w:rsidR="008A25FF" w:rsidRPr="008A25FF" w:rsidRDefault="008A25FF" w:rsidP="008A25FF">
      <w:pPr>
        <w:spacing w:before="120" w:after="120"/>
        <w:jc w:val="both"/>
        <w:rPr>
          <w:sz w:val="24"/>
          <w:szCs w:val="24"/>
        </w:rPr>
      </w:pPr>
    </w:p>
    <w:p w:rsidR="008A25FF" w:rsidRPr="008A25FF" w:rsidRDefault="008A25FF" w:rsidP="008A25FF">
      <w:pPr>
        <w:widowControl w:val="0"/>
        <w:spacing w:after="120"/>
        <w:jc w:val="both"/>
        <w:rPr>
          <w:sz w:val="24"/>
          <w:szCs w:val="24"/>
        </w:rPr>
      </w:pPr>
    </w:p>
    <w:tbl>
      <w:tblPr>
        <w:tblW w:w="9413" w:type="dxa"/>
        <w:tblLayout w:type="fixed"/>
        <w:tblLook w:val="0400" w:firstRow="0" w:lastRow="0" w:firstColumn="0" w:lastColumn="0" w:noHBand="0" w:noVBand="1"/>
      </w:tblPr>
      <w:tblGrid>
        <w:gridCol w:w="5660"/>
        <w:gridCol w:w="2268"/>
        <w:gridCol w:w="1485"/>
      </w:tblGrid>
      <w:tr w:rsidR="008A25FF" w:rsidRPr="008A25FF" w:rsidTr="00186B0D">
        <w:trPr>
          <w:trHeight w:val="20"/>
        </w:trPr>
        <w:tc>
          <w:tcPr>
            <w:tcW w:w="56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rsidR="008A25FF" w:rsidRPr="008A25FF" w:rsidRDefault="008A25FF" w:rsidP="00186B0D">
            <w:pPr>
              <w:spacing w:before="40" w:after="40"/>
              <w:rPr>
                <w:sz w:val="24"/>
                <w:szCs w:val="24"/>
              </w:rPr>
            </w:pPr>
            <w:r w:rsidRPr="008A25FF">
              <w:rPr>
                <w:b/>
                <w:bCs/>
                <w:color w:val="000000"/>
                <w:sz w:val="24"/>
                <w:szCs w:val="24"/>
              </w:rPr>
              <w:t>IMPACTO NA SOCIEDADE</w:t>
            </w:r>
          </w:p>
        </w:tc>
        <w:tc>
          <w:tcPr>
            <w:tcW w:w="22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rsidR="008A25FF" w:rsidRPr="008A25FF" w:rsidRDefault="008A25FF" w:rsidP="00186B0D">
            <w:pPr>
              <w:spacing w:before="40" w:after="40"/>
              <w:jc w:val="center"/>
              <w:rPr>
                <w:sz w:val="24"/>
                <w:szCs w:val="24"/>
              </w:rPr>
            </w:pPr>
            <w:r w:rsidRPr="008A25FF">
              <w:rPr>
                <w:b/>
                <w:bCs/>
                <w:color w:val="000000"/>
                <w:sz w:val="24"/>
                <w:szCs w:val="24"/>
              </w:rPr>
              <w:t>Pontos</w:t>
            </w:r>
          </w:p>
        </w:tc>
        <w:tc>
          <w:tcPr>
            <w:tcW w:w="14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8A25FF" w:rsidRPr="008A25FF" w:rsidRDefault="008A25FF" w:rsidP="00186B0D">
            <w:pPr>
              <w:spacing w:before="40" w:after="40"/>
              <w:jc w:val="center"/>
              <w:rPr>
                <w:b/>
                <w:bCs/>
                <w:color w:val="000000"/>
                <w:sz w:val="24"/>
                <w:szCs w:val="24"/>
              </w:rPr>
            </w:pPr>
            <w:r w:rsidRPr="008A25FF">
              <w:rPr>
                <w:b/>
                <w:bCs/>
                <w:color w:val="000000"/>
                <w:sz w:val="24"/>
                <w:szCs w:val="24"/>
              </w:rPr>
              <w:t>Pontuação Obtida</w:t>
            </w:r>
          </w:p>
        </w:tc>
      </w:tr>
      <w:tr w:rsidR="008A25FF" w:rsidRPr="008A25FF" w:rsidTr="00186B0D">
        <w:trPr>
          <w:trHeight w:val="20"/>
        </w:trPr>
        <w:tc>
          <w:tcPr>
            <w:tcW w:w="5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A25FF" w:rsidRPr="008A25FF" w:rsidRDefault="008A25FF" w:rsidP="00186B0D">
            <w:pPr>
              <w:spacing w:before="40" w:after="40"/>
              <w:rPr>
                <w:sz w:val="24"/>
                <w:szCs w:val="24"/>
              </w:rPr>
            </w:pPr>
            <w:r w:rsidRPr="008A25FF">
              <w:rPr>
                <w:color w:val="000000"/>
                <w:sz w:val="24"/>
                <w:szCs w:val="24"/>
              </w:rPr>
              <w:t>IMPACTO ECONÔMICO, SOCIAL, CULTURAL</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A25FF" w:rsidRPr="008A25FF" w:rsidRDefault="008A25FF" w:rsidP="00186B0D">
            <w:pPr>
              <w:spacing w:before="40" w:after="40"/>
              <w:jc w:val="center"/>
              <w:rPr>
                <w:sz w:val="24"/>
                <w:szCs w:val="24"/>
              </w:rPr>
            </w:pPr>
            <w:r w:rsidRPr="008A25FF">
              <w:rPr>
                <w:color w:val="000000"/>
                <w:sz w:val="24"/>
                <w:szCs w:val="24"/>
              </w:rPr>
              <w:t>Mínimo 80</w:t>
            </w:r>
          </w:p>
        </w:tc>
        <w:tc>
          <w:tcPr>
            <w:tcW w:w="1485"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8A25FF">
            <w:pPr>
              <w:spacing w:before="40" w:after="40"/>
              <w:jc w:val="center"/>
              <w:rPr>
                <w:color w:val="000000"/>
                <w:sz w:val="24"/>
                <w:szCs w:val="24"/>
              </w:rPr>
            </w:pPr>
            <w:r>
              <w:rPr>
                <w:color w:val="000000"/>
                <w:sz w:val="24"/>
                <w:szCs w:val="24"/>
              </w:rPr>
              <w:fldChar w:fldCharType="begin">
                <w:ffData>
                  <w:name w:val="Texto1"/>
                  <w:enabled/>
                  <w:calcOnExit w:val="0"/>
                  <w:textInput/>
                </w:ffData>
              </w:fldChar>
            </w:r>
            <w:bookmarkStart w:id="0" w:name="Texto1"/>
            <w:r>
              <w:rPr>
                <w:color w:val="000000"/>
                <w:sz w:val="24"/>
                <w:szCs w:val="24"/>
              </w:rPr>
              <w:instrText xml:space="preserve"> FORMTEXT </w:instrText>
            </w:r>
            <w:r>
              <w:rPr>
                <w:color w:val="000000"/>
                <w:sz w:val="24"/>
                <w:szCs w:val="24"/>
              </w:rPr>
            </w:r>
            <w:r>
              <w:rPr>
                <w:color w:val="000000"/>
                <w:sz w:val="24"/>
                <w:szCs w:val="24"/>
              </w:rPr>
              <w:fldChar w:fldCharType="separate"/>
            </w:r>
            <w:bookmarkStart w:id="1" w:name="_GoBack"/>
            <w:bookmarkEnd w:id="1"/>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fldChar w:fldCharType="end"/>
            </w:r>
            <w:bookmarkEnd w:id="0"/>
          </w:p>
        </w:tc>
      </w:tr>
      <w:tr w:rsidR="008A25FF" w:rsidRPr="008A25FF" w:rsidTr="00186B0D">
        <w:trPr>
          <w:trHeight w:val="20"/>
        </w:trPr>
        <w:tc>
          <w:tcPr>
            <w:tcW w:w="5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A25FF" w:rsidRPr="008A25FF" w:rsidRDefault="008A25FF" w:rsidP="00186B0D">
            <w:pPr>
              <w:spacing w:before="40" w:after="40"/>
              <w:rPr>
                <w:color w:val="000000"/>
                <w:sz w:val="24"/>
                <w:szCs w:val="24"/>
              </w:rPr>
            </w:pPr>
            <w:r w:rsidRPr="008A25FF">
              <w:rPr>
                <w:color w:val="000000"/>
                <w:sz w:val="24"/>
                <w:szCs w:val="24"/>
              </w:rPr>
              <w:t>INTERNACIONALIZAÇÃO</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A25FF" w:rsidRPr="008A25FF" w:rsidRDefault="008A25FF" w:rsidP="00186B0D">
            <w:pPr>
              <w:spacing w:before="40" w:after="40"/>
              <w:jc w:val="center"/>
              <w:rPr>
                <w:color w:val="000000"/>
                <w:sz w:val="24"/>
                <w:szCs w:val="24"/>
              </w:rPr>
            </w:pPr>
            <w:r w:rsidRPr="008A25FF">
              <w:rPr>
                <w:color w:val="000000"/>
                <w:sz w:val="24"/>
                <w:szCs w:val="24"/>
              </w:rPr>
              <w:t>Mínimo 80</w:t>
            </w:r>
          </w:p>
        </w:tc>
        <w:tc>
          <w:tcPr>
            <w:tcW w:w="1485"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spacing w:before="40" w:after="40"/>
              <w:jc w:val="center"/>
              <w:rPr>
                <w:color w:val="000000"/>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trHeight w:val="20"/>
        </w:trPr>
        <w:tc>
          <w:tcPr>
            <w:tcW w:w="5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A25FF" w:rsidRPr="008A25FF" w:rsidRDefault="008A25FF" w:rsidP="00186B0D">
            <w:pPr>
              <w:spacing w:before="40" w:after="40"/>
              <w:rPr>
                <w:color w:val="000000"/>
                <w:sz w:val="24"/>
                <w:szCs w:val="24"/>
              </w:rPr>
            </w:pPr>
            <w:r w:rsidRPr="008A25FF">
              <w:rPr>
                <w:color w:val="000000"/>
                <w:sz w:val="24"/>
                <w:szCs w:val="24"/>
              </w:rPr>
              <w:t>INSERÇÃO (LOCAL, REGIONAL, NACIONAL)</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A25FF" w:rsidRPr="008A25FF" w:rsidRDefault="008A25FF" w:rsidP="00186B0D">
            <w:pPr>
              <w:spacing w:before="40" w:after="40"/>
              <w:jc w:val="center"/>
              <w:rPr>
                <w:color w:val="000000"/>
                <w:sz w:val="24"/>
                <w:szCs w:val="24"/>
              </w:rPr>
            </w:pPr>
            <w:r w:rsidRPr="008A25FF">
              <w:rPr>
                <w:color w:val="000000"/>
                <w:sz w:val="24"/>
                <w:szCs w:val="24"/>
              </w:rPr>
              <w:t>Mínimo 80</w:t>
            </w:r>
          </w:p>
        </w:tc>
        <w:tc>
          <w:tcPr>
            <w:tcW w:w="1485"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spacing w:before="40" w:after="40"/>
              <w:jc w:val="center"/>
              <w:rPr>
                <w:color w:val="000000"/>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trHeight w:val="20"/>
        </w:trPr>
        <w:tc>
          <w:tcPr>
            <w:tcW w:w="5660" w:type="dxa"/>
            <w:tcBorders>
              <w:top w:val="single" w:sz="8" w:space="0" w:color="000000"/>
              <w:right w:val="single" w:sz="8" w:space="0" w:color="000000"/>
            </w:tcBorders>
            <w:tcMar>
              <w:top w:w="100" w:type="dxa"/>
              <w:left w:w="100" w:type="dxa"/>
              <w:bottom w:w="100" w:type="dxa"/>
              <w:right w:w="100" w:type="dxa"/>
            </w:tcMar>
            <w:vAlign w:val="center"/>
          </w:tcPr>
          <w:p w:rsidR="008A25FF" w:rsidRPr="008A25FF" w:rsidRDefault="008A25FF" w:rsidP="00186B0D">
            <w:pPr>
              <w:spacing w:before="40" w:after="40"/>
              <w:rPr>
                <w:b/>
                <w:bCs/>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A25FF" w:rsidRPr="008A25FF" w:rsidRDefault="008A25FF" w:rsidP="00186B0D">
            <w:pPr>
              <w:spacing w:before="40" w:after="40"/>
              <w:jc w:val="center"/>
              <w:rPr>
                <w:color w:val="000000"/>
                <w:sz w:val="24"/>
                <w:szCs w:val="24"/>
              </w:rPr>
            </w:pPr>
            <w:r w:rsidRPr="008A25FF">
              <w:rPr>
                <w:color w:val="000000"/>
                <w:sz w:val="24"/>
                <w:szCs w:val="24"/>
              </w:rPr>
              <w:t>TOTAL (mínimo 400)</w:t>
            </w:r>
          </w:p>
        </w:tc>
        <w:tc>
          <w:tcPr>
            <w:tcW w:w="1485"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spacing w:before="40" w:after="40"/>
              <w:jc w:val="cente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bl>
    <w:p w:rsidR="008A25FF" w:rsidRPr="008A25FF" w:rsidRDefault="008A25FF" w:rsidP="008A25FF">
      <w:pPr>
        <w:widowControl w:val="0"/>
        <w:spacing w:after="120"/>
        <w:jc w:val="both"/>
        <w:rPr>
          <w:sz w:val="24"/>
          <w:szCs w:val="24"/>
        </w:rPr>
      </w:pPr>
    </w:p>
    <w:p w:rsidR="008A25FF" w:rsidRPr="008A25FF" w:rsidRDefault="008A25FF" w:rsidP="008A25FF">
      <w:pPr>
        <w:rPr>
          <w:sz w:val="24"/>
          <w:szCs w:val="24"/>
        </w:rPr>
      </w:pPr>
      <w:r w:rsidRPr="008A25FF">
        <w:rPr>
          <w:sz w:val="24"/>
          <w:szCs w:val="24"/>
        </w:rPr>
        <w:br w:type="page"/>
      </w:r>
    </w:p>
    <w:tbl>
      <w:tblPr>
        <w:tblStyle w:val="Tabelacomgrade"/>
        <w:tblW w:w="9205" w:type="dxa"/>
        <w:jc w:val="center"/>
        <w:tblLook w:val="04A0" w:firstRow="1" w:lastRow="0" w:firstColumn="1" w:lastColumn="0" w:noHBand="0" w:noVBand="1"/>
      </w:tblPr>
      <w:tblGrid>
        <w:gridCol w:w="5377"/>
        <w:gridCol w:w="2410"/>
        <w:gridCol w:w="1418"/>
      </w:tblGrid>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8A25FF" w:rsidRPr="008A25FF" w:rsidRDefault="008A25FF" w:rsidP="00186B0D">
            <w:pPr>
              <w:rPr>
                <w:sz w:val="24"/>
                <w:szCs w:val="24"/>
              </w:rPr>
            </w:pPr>
            <w:r w:rsidRPr="008A25FF">
              <w:rPr>
                <w:b/>
                <w:bCs/>
                <w:color w:val="000000"/>
                <w:sz w:val="24"/>
                <w:szCs w:val="24"/>
              </w:rPr>
              <w:lastRenderedPageBreak/>
              <w:t>IMPACTO ECONÔMICO, SOCIAL, CULTURAL Atividade/ Produto</w:t>
            </w:r>
          </w:p>
        </w:tc>
        <w:tc>
          <w:tcPr>
            <w:tcW w:w="24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8A25FF" w:rsidRPr="008A25FF" w:rsidRDefault="008A25FF" w:rsidP="00186B0D">
            <w:pPr>
              <w:rPr>
                <w:sz w:val="24"/>
                <w:szCs w:val="24"/>
              </w:rPr>
            </w:pPr>
            <w:r w:rsidRPr="008A25FF">
              <w:rPr>
                <w:b/>
                <w:bCs/>
                <w:color w:val="000000"/>
                <w:sz w:val="24"/>
                <w:szCs w:val="24"/>
              </w:rPr>
              <w:t>Pontos</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8A25FF" w:rsidRPr="008A25FF" w:rsidRDefault="008A25FF" w:rsidP="00186B0D">
            <w:pPr>
              <w:rPr>
                <w:sz w:val="24"/>
                <w:szCs w:val="24"/>
              </w:rPr>
            </w:pPr>
            <w:r w:rsidRPr="008A25FF">
              <w:rPr>
                <w:b/>
                <w:bCs/>
                <w:color w:val="000000"/>
                <w:sz w:val="24"/>
                <w:szCs w:val="24"/>
              </w:rPr>
              <w:t>Pontuação Obtida</w:t>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Coordenação de Projeto de Extensão Universitária registrado no PPGD e com execução de no mínimo 1 ano</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120, Limitado a 240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Coordenação de Projeto de Extensão Universitária registrado no PPGD que tenha como público–alvo a comunidade acadêmica da educação básica</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120, Limitado a 240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Coordenação de Projeto de Extensão Universitária registrado no PPGD e com execução de menos de 1 ano</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100, Limitado a 200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Participação em Projeto de Extensão Universitária registrado no PPGD e com participação de no mín. 1 ano</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80, Limitado a 160 pontos no quadriênio em diferentes projetos</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Participação em Projeto de Extensão Universitária registrado no PPGD que tenha como público–alvo a comunidade acadêmica da educação básica</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80, Limitado a 160 pontos no quadriênio em diferentes projetos</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Participação em Projeto de Extensão Universitária registrado no PPGD e com execução de menos de 1 ano</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60, Limitado a 120 pontos no quadriênio em diferentes projetos</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Produção de parecer técnico para subsidiar Projetos de Lei apresentados ao Poder Legislativo</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100, Limitado a 200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Produção de parecer técnico para subsidiar normas reguladoras (Portarias, Resoluções Normativas) no âmbito dos Poderes Executivo e Judiciário</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80, Limitado a 160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Consultoria ou assessoria técnica a Comissões parlamentares ou científicas</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80, Limitado a 160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Atuação de representação da sociedade civil em audiências públicas</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100, Limitado a 200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Participação como conselheiro titular em conselhos representativos (municipais, estaduais ou federais), de formulação de políticas públicas e comissões de assessoramento da sociedade civil</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80, Limitado a 160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Participação como conselheiro suplente em conselhos representativos (municipais, estaduais ou federais), de formulação de políticas públicas e comissões de assessoramento da sociedade civil</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50, Limitado a 100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Disciplina ministrada em curso de formação continuada de carreiras jurídicas, sendo cursos de aperfeiçoamento, capacitação ou especialização (Pós-Graduação lato sensu) da área jurídica com carga horária acima de 30h</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60, Limitado a 120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Disciplina ministrada em curso de formação continuada de carreiras jurídicas, sendo cursos de aperfeiçoamento, capacitação ou especialização (Pós-Graduação lato sensu) da área jurídica com carga horária entre 8h e 30h</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30, Limitado a 60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lastRenderedPageBreak/>
              <w:t>Participação em disciplinas em curso de formação continuada de carreiras jurídicas, sendo cursos de aperfeiçoamento, capacitação ou de Pós-Graduação da área jurídica</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20, Limitado a 40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themeColor="text1"/>
                <w:sz w:val="24"/>
                <w:szCs w:val="24"/>
              </w:rPr>
              <w:t>Coordenação de curso de aperfeiçoamento que tenha como público-alvo a comunidade externa à universidade com carga horária entre 8h e 30h</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30, Limitado a 60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themeColor="text1"/>
                <w:sz w:val="24"/>
                <w:szCs w:val="24"/>
              </w:rPr>
              <w:t>Coordenação de curso de aperfeiçoamento que tenha como público-alvo a comunidade externa à universidade com carga horária acima de 30h</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50, Limitado a 100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Transferência e divulgação de conhecimento por meio de publicação de textos de opinião em jornais</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20, Limitado a 60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Transferência e divulgação de conhecimento por meio de participação como entrevistado ou palestrante em programas televisivos, radiofônicos ou em lives no YouTube ou nas redes sociais</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20, Limitado a 60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Organização de eventos para divulgação de pesquisa científica e difusão de conhecimentos para comunidade jurídica, cujo projeto tenha sido previamente aprovado no PPGD</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50, Limitado a 100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77"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Organização de eventos para divulgação da ciência junto à sociedade civil em geral e, em especial, no âmbito da educação básica, cujo projeto tenha sido previamente aprovado no PPGD</w:t>
            </w:r>
          </w:p>
        </w:tc>
        <w:tc>
          <w:tcPr>
            <w:tcW w:w="2410"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sidRPr="008A25FF">
              <w:rPr>
                <w:color w:val="000000"/>
                <w:sz w:val="24"/>
                <w:szCs w:val="24"/>
              </w:rPr>
              <w:t>60, Limitado a 120 pontos no quadriênio</w:t>
            </w:r>
          </w:p>
        </w:tc>
        <w:tc>
          <w:tcPr>
            <w:tcW w:w="1418" w:type="dxa"/>
            <w:tcBorders>
              <w:top w:val="single" w:sz="8" w:space="0" w:color="000000"/>
              <w:left w:val="single" w:sz="8" w:space="0" w:color="000000"/>
              <w:bottom w:val="single" w:sz="8" w:space="0" w:color="000000"/>
              <w:right w:val="single" w:sz="8" w:space="0" w:color="000000"/>
            </w:tcBorders>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trHeight w:val="624"/>
          <w:jc w:val="center"/>
        </w:trPr>
        <w:tc>
          <w:tcPr>
            <w:tcW w:w="5377" w:type="dxa"/>
            <w:tcBorders>
              <w:left w:val="nil"/>
              <w:bottom w:val="nil"/>
            </w:tcBorders>
            <w:vAlign w:val="center"/>
          </w:tcPr>
          <w:p w:rsidR="008A25FF" w:rsidRPr="008A25FF" w:rsidRDefault="008A25FF" w:rsidP="00186B0D">
            <w:pPr>
              <w:rPr>
                <w:sz w:val="24"/>
                <w:szCs w:val="24"/>
              </w:rPr>
            </w:pPr>
          </w:p>
        </w:tc>
        <w:tc>
          <w:tcPr>
            <w:tcW w:w="2410" w:type="dxa"/>
            <w:vAlign w:val="center"/>
          </w:tcPr>
          <w:p w:rsidR="008A25FF" w:rsidRPr="008A25FF" w:rsidRDefault="008A25FF" w:rsidP="00186B0D">
            <w:pPr>
              <w:rPr>
                <w:b/>
                <w:sz w:val="24"/>
                <w:szCs w:val="24"/>
              </w:rPr>
            </w:pPr>
            <w:r w:rsidRPr="008A25FF">
              <w:rPr>
                <w:b/>
                <w:sz w:val="24"/>
                <w:szCs w:val="24"/>
              </w:rPr>
              <w:t>TOTAL</w:t>
            </w:r>
          </w:p>
        </w:tc>
        <w:tc>
          <w:tcPr>
            <w:tcW w:w="1418"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bl>
    <w:p w:rsidR="008A25FF" w:rsidRPr="008A25FF" w:rsidRDefault="008A25FF" w:rsidP="008A25FF">
      <w:pPr>
        <w:rPr>
          <w:sz w:val="24"/>
          <w:szCs w:val="24"/>
        </w:rPr>
      </w:pPr>
    </w:p>
    <w:p w:rsidR="008A25FF" w:rsidRPr="008A25FF" w:rsidRDefault="008A25FF" w:rsidP="008A25FF">
      <w:pPr>
        <w:rPr>
          <w:sz w:val="24"/>
          <w:szCs w:val="24"/>
        </w:rPr>
      </w:pPr>
    </w:p>
    <w:tbl>
      <w:tblPr>
        <w:tblStyle w:val="Tabelacomgrade"/>
        <w:tblW w:w="0" w:type="auto"/>
        <w:jc w:val="center"/>
        <w:tblLook w:val="04A0" w:firstRow="1" w:lastRow="0" w:firstColumn="1" w:lastColumn="0" w:noHBand="0" w:noVBand="1"/>
      </w:tblPr>
      <w:tblGrid>
        <w:gridCol w:w="5283"/>
        <w:gridCol w:w="2371"/>
        <w:gridCol w:w="1408"/>
      </w:tblGrid>
      <w:tr w:rsidR="008A25FF" w:rsidRPr="008A25FF" w:rsidTr="00186B0D">
        <w:trPr>
          <w:jc w:val="center"/>
        </w:trPr>
        <w:tc>
          <w:tcPr>
            <w:tcW w:w="5382" w:type="dxa"/>
            <w:shd w:val="clear" w:color="auto" w:fill="D9D9D9" w:themeFill="background1" w:themeFillShade="D9"/>
            <w:vAlign w:val="center"/>
          </w:tcPr>
          <w:p w:rsidR="008A25FF" w:rsidRPr="008A25FF" w:rsidRDefault="008A25FF" w:rsidP="00186B0D">
            <w:pPr>
              <w:rPr>
                <w:b/>
                <w:bCs/>
                <w:color w:val="000000"/>
                <w:sz w:val="24"/>
                <w:szCs w:val="24"/>
              </w:rPr>
            </w:pPr>
            <w:r w:rsidRPr="008A25FF">
              <w:rPr>
                <w:b/>
                <w:bCs/>
                <w:color w:val="000000"/>
                <w:sz w:val="24"/>
                <w:szCs w:val="24"/>
              </w:rPr>
              <w:t>INTERNACIONALIZAÇÃO</w:t>
            </w:r>
          </w:p>
          <w:p w:rsidR="008A25FF" w:rsidRPr="008A25FF" w:rsidRDefault="008A25FF" w:rsidP="00186B0D">
            <w:pPr>
              <w:rPr>
                <w:sz w:val="24"/>
                <w:szCs w:val="24"/>
              </w:rPr>
            </w:pPr>
            <w:r w:rsidRPr="008A25FF">
              <w:rPr>
                <w:b/>
                <w:bCs/>
                <w:color w:val="000000"/>
                <w:sz w:val="24"/>
                <w:szCs w:val="24"/>
              </w:rPr>
              <w:t>Atividade/ Produto</w:t>
            </w:r>
          </w:p>
        </w:tc>
        <w:tc>
          <w:tcPr>
            <w:tcW w:w="2410" w:type="dxa"/>
            <w:shd w:val="clear" w:color="auto" w:fill="D9D9D9" w:themeFill="background1" w:themeFillShade="D9"/>
            <w:vAlign w:val="center"/>
          </w:tcPr>
          <w:p w:rsidR="008A25FF" w:rsidRPr="008A25FF" w:rsidRDefault="008A25FF" w:rsidP="00186B0D">
            <w:pPr>
              <w:rPr>
                <w:sz w:val="24"/>
                <w:szCs w:val="24"/>
              </w:rPr>
            </w:pPr>
            <w:r w:rsidRPr="008A25FF">
              <w:rPr>
                <w:b/>
                <w:bCs/>
                <w:color w:val="000000"/>
                <w:sz w:val="24"/>
                <w:szCs w:val="24"/>
              </w:rPr>
              <w:t>Pontos</w:t>
            </w:r>
          </w:p>
        </w:tc>
        <w:tc>
          <w:tcPr>
            <w:tcW w:w="1413" w:type="dxa"/>
            <w:shd w:val="clear" w:color="auto" w:fill="D9D9D9" w:themeFill="background1" w:themeFillShade="D9"/>
            <w:vAlign w:val="center"/>
          </w:tcPr>
          <w:p w:rsidR="008A25FF" w:rsidRPr="008A25FF" w:rsidRDefault="008A25FF" w:rsidP="00186B0D">
            <w:pPr>
              <w:rPr>
                <w:sz w:val="24"/>
                <w:szCs w:val="24"/>
              </w:rPr>
            </w:pPr>
            <w:r w:rsidRPr="008A25FF">
              <w:rPr>
                <w:b/>
                <w:bCs/>
                <w:color w:val="000000"/>
                <w:sz w:val="24"/>
                <w:szCs w:val="24"/>
              </w:rPr>
              <w:t>Pontuação Obtida</w:t>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Atuação na qualidade de professor visitante ou convidado em instituições estrangeiras de ensino de alto padrão de excelência com estadia igual ou superior a 10 dias contínuos</w:t>
            </w:r>
          </w:p>
        </w:tc>
        <w:tc>
          <w:tcPr>
            <w:tcW w:w="2410" w:type="dxa"/>
            <w:vAlign w:val="center"/>
          </w:tcPr>
          <w:p w:rsidR="008A25FF" w:rsidRPr="008A25FF" w:rsidRDefault="008A25FF" w:rsidP="00186B0D">
            <w:pPr>
              <w:rPr>
                <w:sz w:val="24"/>
                <w:szCs w:val="24"/>
              </w:rPr>
            </w:pPr>
            <w:r w:rsidRPr="008A25FF">
              <w:rPr>
                <w:color w:val="000000"/>
                <w:sz w:val="24"/>
                <w:szCs w:val="24"/>
              </w:rPr>
              <w:t>120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Atuação na qualidade de professor visitante ou convidado em instituições estrangeiras de ensino de alto padrão de excelência com estadia inferior a 10 dias contínuos</w:t>
            </w:r>
          </w:p>
        </w:tc>
        <w:tc>
          <w:tcPr>
            <w:tcW w:w="2410" w:type="dxa"/>
            <w:vAlign w:val="center"/>
          </w:tcPr>
          <w:p w:rsidR="008A25FF" w:rsidRPr="008A25FF" w:rsidRDefault="008A25FF" w:rsidP="00186B0D">
            <w:pPr>
              <w:rPr>
                <w:sz w:val="24"/>
                <w:szCs w:val="24"/>
              </w:rPr>
            </w:pPr>
            <w:r w:rsidRPr="008A25FF">
              <w:rPr>
                <w:color w:val="000000"/>
                <w:sz w:val="24"/>
                <w:szCs w:val="24"/>
              </w:rPr>
              <w:t>60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Coordenação de acordos de cooperação científica entre a FDF e instituições de ensino superior estrangeiras ou organizações internacionais estrangeiras, financiados por agências de fomento ou fundos (públicos ou privados) de incentivo à pesquisa e à inovação, que tenham efetivamente realizado atividades acadêmicas na FDF, aprovadas no PPGD, ou na instituição estrangeira</w:t>
            </w:r>
          </w:p>
        </w:tc>
        <w:tc>
          <w:tcPr>
            <w:tcW w:w="2410" w:type="dxa"/>
            <w:vAlign w:val="center"/>
          </w:tcPr>
          <w:p w:rsidR="008A25FF" w:rsidRPr="008A25FF" w:rsidRDefault="008A25FF" w:rsidP="00186B0D">
            <w:pPr>
              <w:rPr>
                <w:sz w:val="24"/>
                <w:szCs w:val="24"/>
              </w:rPr>
            </w:pPr>
            <w:r w:rsidRPr="008A25FF">
              <w:rPr>
                <w:color w:val="000000"/>
                <w:sz w:val="24"/>
                <w:szCs w:val="24"/>
              </w:rPr>
              <w:t>180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lastRenderedPageBreak/>
              <w:t>Coordenação de acordos de cooperação científica entre a FDF e instituições de ensino superior estrangeiras ou organizações internacionais estrangeiras, que não recebam financiamento de agências de fomento ou fundos (públicos ou privados) de incentivo à pesquisa e à inovação, que tenham efetivamente realizado atividades acadêmicas na FDF, aprovadas no PPGD, ou na instituição estrangeira</w:t>
            </w:r>
          </w:p>
        </w:tc>
        <w:tc>
          <w:tcPr>
            <w:tcW w:w="2410" w:type="dxa"/>
            <w:vAlign w:val="center"/>
          </w:tcPr>
          <w:p w:rsidR="008A25FF" w:rsidRPr="008A25FF" w:rsidRDefault="008A25FF" w:rsidP="00186B0D">
            <w:pPr>
              <w:rPr>
                <w:sz w:val="24"/>
                <w:szCs w:val="24"/>
              </w:rPr>
            </w:pPr>
            <w:r w:rsidRPr="008A25FF">
              <w:rPr>
                <w:color w:val="000000"/>
                <w:sz w:val="24"/>
                <w:szCs w:val="24"/>
              </w:rPr>
              <w:t>140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na qualidade de pesquisador de projetos de pesquisa, aprovados no PPGD, entre investigadores de instituições de ensino superior ou de pesquisa estrangeiras e os docentes do programa que recebam financiamento de agências de fomento ou fundos (públicos ou privados) de incentivo à pesquisa e à inovação, com instituições estrangeiras</w:t>
            </w:r>
          </w:p>
        </w:tc>
        <w:tc>
          <w:tcPr>
            <w:tcW w:w="2410" w:type="dxa"/>
            <w:vAlign w:val="center"/>
          </w:tcPr>
          <w:p w:rsidR="008A25FF" w:rsidRPr="008A25FF" w:rsidRDefault="008A25FF" w:rsidP="00186B0D">
            <w:pPr>
              <w:rPr>
                <w:sz w:val="24"/>
                <w:szCs w:val="24"/>
              </w:rPr>
            </w:pPr>
            <w:r w:rsidRPr="008A25FF">
              <w:rPr>
                <w:color w:val="000000"/>
                <w:sz w:val="24"/>
                <w:szCs w:val="24"/>
              </w:rPr>
              <w:t>80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na qualidade de pesquisador de projetos de pesquisa, aprovados no PPGD, entre investigadores de instituições de ensino superior ou de pesquisa estrangeiras e os docentes do programa que não recebam financiamento de agências de fomento ou fundos (públicos ou privados) de incentivo à pesquisa e à inovação, com instituições estrangeiras</w:t>
            </w:r>
          </w:p>
        </w:tc>
        <w:tc>
          <w:tcPr>
            <w:tcW w:w="2410" w:type="dxa"/>
            <w:vAlign w:val="center"/>
          </w:tcPr>
          <w:p w:rsidR="008A25FF" w:rsidRPr="008A25FF" w:rsidRDefault="008A25FF" w:rsidP="00186B0D">
            <w:pPr>
              <w:rPr>
                <w:sz w:val="24"/>
                <w:szCs w:val="24"/>
              </w:rPr>
            </w:pPr>
            <w:r w:rsidRPr="008A25FF">
              <w:rPr>
                <w:color w:val="000000"/>
                <w:sz w:val="24"/>
                <w:szCs w:val="24"/>
              </w:rPr>
              <w:t>60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em consórcios, redes, convênios e acordos de cooperação com entidades acadêmicas ou não acadêmicas com sede internacional</w:t>
            </w:r>
          </w:p>
        </w:tc>
        <w:tc>
          <w:tcPr>
            <w:tcW w:w="2410" w:type="dxa"/>
            <w:vAlign w:val="center"/>
          </w:tcPr>
          <w:p w:rsidR="008A25FF" w:rsidRPr="008A25FF" w:rsidRDefault="008A25FF" w:rsidP="00186B0D">
            <w:pPr>
              <w:rPr>
                <w:sz w:val="24"/>
                <w:szCs w:val="24"/>
              </w:rPr>
            </w:pPr>
            <w:r w:rsidRPr="008A25FF">
              <w:rPr>
                <w:color w:val="000000"/>
                <w:sz w:val="24"/>
                <w:szCs w:val="24"/>
              </w:rPr>
              <w:t>40 pontos por participação Limitado a 80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Organização de eventos científicos no exterior em cooperação com instituições de ensino superior estrangeiras, cujo projeto tenha sido previamente aprovado no PPGD</w:t>
            </w:r>
          </w:p>
        </w:tc>
        <w:tc>
          <w:tcPr>
            <w:tcW w:w="2410" w:type="dxa"/>
            <w:vAlign w:val="center"/>
          </w:tcPr>
          <w:p w:rsidR="008A25FF" w:rsidRPr="008A25FF" w:rsidRDefault="008A25FF" w:rsidP="00186B0D">
            <w:pPr>
              <w:rPr>
                <w:sz w:val="24"/>
                <w:szCs w:val="24"/>
              </w:rPr>
            </w:pPr>
            <w:r w:rsidRPr="008A25FF">
              <w:rPr>
                <w:color w:val="000000"/>
                <w:sz w:val="24"/>
                <w:szCs w:val="24"/>
              </w:rPr>
              <w:t>150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Organização de eventos científicos internacionais no Brasil, cujo projeto tenha sido previamente aprovado no PPGD</w:t>
            </w:r>
          </w:p>
        </w:tc>
        <w:tc>
          <w:tcPr>
            <w:tcW w:w="2410" w:type="dxa"/>
            <w:vAlign w:val="center"/>
          </w:tcPr>
          <w:p w:rsidR="008A25FF" w:rsidRPr="008A25FF" w:rsidRDefault="008A25FF" w:rsidP="00186B0D">
            <w:pPr>
              <w:rPr>
                <w:sz w:val="24"/>
                <w:szCs w:val="24"/>
              </w:rPr>
            </w:pPr>
            <w:r w:rsidRPr="008A25FF">
              <w:rPr>
                <w:color w:val="000000"/>
                <w:sz w:val="24"/>
                <w:szCs w:val="24"/>
              </w:rPr>
              <w:t>100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Apresentação de trabalhos ou palestras em eventos no exterior promovidos por instituições de ensino superior estrangeiras ou associações científicas internacionais com sede no exterior</w:t>
            </w:r>
          </w:p>
        </w:tc>
        <w:tc>
          <w:tcPr>
            <w:tcW w:w="2410" w:type="dxa"/>
            <w:vAlign w:val="center"/>
          </w:tcPr>
          <w:p w:rsidR="008A25FF" w:rsidRPr="008A25FF" w:rsidRDefault="008A25FF" w:rsidP="00186B0D">
            <w:pPr>
              <w:rPr>
                <w:sz w:val="24"/>
                <w:szCs w:val="24"/>
              </w:rPr>
            </w:pPr>
            <w:r w:rsidRPr="008A25FF">
              <w:rPr>
                <w:color w:val="000000"/>
                <w:sz w:val="24"/>
                <w:szCs w:val="24"/>
              </w:rPr>
              <w:t>80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Apresentação de trabalhos ou palestras em eventos no exterior promovidos por instituições de ensino superior estrangeiras ou associações científicas internacionais com sede nacional</w:t>
            </w:r>
          </w:p>
        </w:tc>
        <w:tc>
          <w:tcPr>
            <w:tcW w:w="2410" w:type="dxa"/>
            <w:vAlign w:val="center"/>
          </w:tcPr>
          <w:p w:rsidR="008A25FF" w:rsidRPr="008A25FF" w:rsidRDefault="008A25FF" w:rsidP="00186B0D">
            <w:pPr>
              <w:rPr>
                <w:sz w:val="24"/>
                <w:szCs w:val="24"/>
              </w:rPr>
            </w:pPr>
            <w:r w:rsidRPr="008A25FF">
              <w:rPr>
                <w:color w:val="000000"/>
                <w:sz w:val="24"/>
                <w:szCs w:val="24"/>
              </w:rPr>
              <w:t>40 Limitado a 80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Apresentação de trabalhos ou palestras em eventos internacionais promovidos por instituições de ensino superior ou associações científicas</w:t>
            </w:r>
          </w:p>
        </w:tc>
        <w:tc>
          <w:tcPr>
            <w:tcW w:w="2410" w:type="dxa"/>
            <w:vAlign w:val="center"/>
          </w:tcPr>
          <w:p w:rsidR="008A25FF" w:rsidRPr="008A25FF" w:rsidRDefault="008A25FF" w:rsidP="00186B0D">
            <w:pPr>
              <w:rPr>
                <w:sz w:val="24"/>
                <w:szCs w:val="24"/>
              </w:rPr>
            </w:pPr>
            <w:r w:rsidRPr="008A25FF">
              <w:rPr>
                <w:color w:val="000000"/>
                <w:sz w:val="24"/>
                <w:szCs w:val="24"/>
              </w:rPr>
              <w:t>40 Limitado a 80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Coordenar Grupo de Trabalho em eventos no exterior</w:t>
            </w:r>
          </w:p>
        </w:tc>
        <w:tc>
          <w:tcPr>
            <w:tcW w:w="2410" w:type="dxa"/>
            <w:vAlign w:val="center"/>
          </w:tcPr>
          <w:p w:rsidR="008A25FF" w:rsidRPr="008A25FF" w:rsidRDefault="008A25FF" w:rsidP="00186B0D">
            <w:pPr>
              <w:rPr>
                <w:sz w:val="24"/>
                <w:szCs w:val="24"/>
              </w:rPr>
            </w:pPr>
            <w:r w:rsidRPr="008A25FF">
              <w:rPr>
                <w:color w:val="000000"/>
                <w:sz w:val="24"/>
                <w:szCs w:val="24"/>
              </w:rPr>
              <w:t xml:space="preserve">40 – se o evento é realizado por </w:t>
            </w:r>
            <w:r w:rsidRPr="008A25FF">
              <w:rPr>
                <w:color w:val="000000"/>
                <w:sz w:val="24"/>
                <w:szCs w:val="24"/>
              </w:rPr>
              <w:lastRenderedPageBreak/>
              <w:t>associações científicas internacionais com sede no exterior</w:t>
            </w:r>
          </w:p>
          <w:p w:rsidR="008A25FF" w:rsidRPr="008A25FF" w:rsidRDefault="008A25FF" w:rsidP="00186B0D">
            <w:pPr>
              <w:rPr>
                <w:sz w:val="24"/>
                <w:szCs w:val="24"/>
              </w:rPr>
            </w:pPr>
            <w:r w:rsidRPr="008A25FF">
              <w:rPr>
                <w:color w:val="000000"/>
                <w:sz w:val="24"/>
                <w:szCs w:val="24"/>
              </w:rPr>
              <w:t>30 - se o evento é realizado por associações científicas internacionais com sede nacional</w:t>
            </w:r>
          </w:p>
          <w:p w:rsidR="008A25FF" w:rsidRPr="008A25FF" w:rsidRDefault="008A25FF" w:rsidP="00186B0D">
            <w:pPr>
              <w:rPr>
                <w:sz w:val="24"/>
                <w:szCs w:val="24"/>
              </w:rPr>
            </w:pPr>
            <w:r w:rsidRPr="008A25FF">
              <w:rPr>
                <w:color w:val="000000"/>
                <w:sz w:val="24"/>
                <w:szCs w:val="24"/>
              </w:rPr>
              <w:t>Limitado a 80 pontos no quadriênio</w:t>
            </w:r>
          </w:p>
        </w:tc>
        <w:tc>
          <w:tcPr>
            <w:tcW w:w="1413" w:type="dxa"/>
            <w:vAlign w:val="center"/>
          </w:tcPr>
          <w:p w:rsidR="008A25FF" w:rsidRPr="008A25FF" w:rsidRDefault="008A25FF" w:rsidP="00186B0D">
            <w:pPr>
              <w:rPr>
                <w:sz w:val="24"/>
                <w:szCs w:val="24"/>
              </w:rPr>
            </w:pPr>
            <w:r>
              <w:rPr>
                <w:color w:val="000000"/>
                <w:sz w:val="24"/>
                <w:szCs w:val="24"/>
              </w:rPr>
              <w:lastRenderedPageBreak/>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lastRenderedPageBreak/>
              <w:t>Atuação como editor–chefe ou equivalente e como editor–associado ou editor–adjunto de revista científica internacional</w:t>
            </w:r>
          </w:p>
        </w:tc>
        <w:tc>
          <w:tcPr>
            <w:tcW w:w="2410" w:type="dxa"/>
            <w:vAlign w:val="center"/>
          </w:tcPr>
          <w:p w:rsidR="008A25FF" w:rsidRPr="008A25FF" w:rsidRDefault="008A25FF" w:rsidP="00186B0D">
            <w:pPr>
              <w:rPr>
                <w:sz w:val="24"/>
                <w:szCs w:val="24"/>
              </w:rPr>
            </w:pPr>
            <w:r w:rsidRPr="008A25FF">
              <w:rPr>
                <w:color w:val="000000"/>
                <w:sz w:val="24"/>
                <w:szCs w:val="24"/>
              </w:rPr>
              <w:t>60 para o editor e 40 para editor associado ou editor–adjunto Limitado a 120 pontos no quadriênio (duas revistas)</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em conselhos editoriais ou comitês de revisão por pares de periódicos internacionais; e na diretoria de entidades científicas internacionais com sede no exterior</w:t>
            </w:r>
          </w:p>
        </w:tc>
        <w:tc>
          <w:tcPr>
            <w:tcW w:w="2410" w:type="dxa"/>
            <w:vAlign w:val="center"/>
          </w:tcPr>
          <w:p w:rsidR="008A25FF" w:rsidRPr="008A25FF" w:rsidRDefault="008A25FF" w:rsidP="00186B0D">
            <w:pPr>
              <w:rPr>
                <w:sz w:val="24"/>
                <w:szCs w:val="24"/>
              </w:rPr>
            </w:pPr>
            <w:r w:rsidRPr="008A25FF">
              <w:rPr>
                <w:color w:val="000000"/>
                <w:sz w:val="24"/>
                <w:szCs w:val="24"/>
              </w:rPr>
              <w:t>40 pontos para cada Conselho ou Comitê Limitado a 120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em banca examinadora de teses de doutorado em instituição de ensino superior estrangeira</w:t>
            </w:r>
          </w:p>
        </w:tc>
        <w:tc>
          <w:tcPr>
            <w:tcW w:w="2410" w:type="dxa"/>
            <w:vAlign w:val="center"/>
          </w:tcPr>
          <w:p w:rsidR="008A25FF" w:rsidRPr="008A25FF" w:rsidRDefault="008A25FF" w:rsidP="00186B0D">
            <w:pPr>
              <w:rPr>
                <w:sz w:val="24"/>
                <w:szCs w:val="24"/>
              </w:rPr>
            </w:pPr>
            <w:r w:rsidRPr="008A25FF">
              <w:rPr>
                <w:color w:val="000000"/>
                <w:sz w:val="24"/>
                <w:szCs w:val="24"/>
              </w:rPr>
              <w:t>100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em banca examinadora de dissertações de mestrado/maestría/master em instituição de ensino superior estrangeira</w:t>
            </w:r>
          </w:p>
        </w:tc>
        <w:tc>
          <w:tcPr>
            <w:tcW w:w="2410" w:type="dxa"/>
            <w:vAlign w:val="center"/>
          </w:tcPr>
          <w:p w:rsidR="008A25FF" w:rsidRPr="008A25FF" w:rsidRDefault="008A25FF" w:rsidP="00186B0D">
            <w:pPr>
              <w:rPr>
                <w:sz w:val="24"/>
                <w:szCs w:val="24"/>
              </w:rPr>
            </w:pPr>
            <w:r w:rsidRPr="008A25FF">
              <w:rPr>
                <w:color w:val="000000"/>
                <w:sz w:val="24"/>
                <w:szCs w:val="24"/>
              </w:rPr>
              <w:t>60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em banca examinadora de monografia de final de curso de graduação em instituição de ensino superior estrangeira</w:t>
            </w:r>
          </w:p>
        </w:tc>
        <w:tc>
          <w:tcPr>
            <w:tcW w:w="2410" w:type="dxa"/>
            <w:vAlign w:val="center"/>
          </w:tcPr>
          <w:p w:rsidR="008A25FF" w:rsidRPr="008A25FF" w:rsidRDefault="008A25FF" w:rsidP="00186B0D">
            <w:pPr>
              <w:rPr>
                <w:sz w:val="24"/>
                <w:szCs w:val="24"/>
              </w:rPr>
            </w:pPr>
            <w:r w:rsidRPr="008A25FF">
              <w:rPr>
                <w:color w:val="000000"/>
                <w:sz w:val="24"/>
                <w:szCs w:val="24"/>
              </w:rPr>
              <w:t>30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enquanto professor ou orientador de teses em colegiados de Programas de Doutorado oferecidos por instituições de ensino superior estrangeiras por período superior a doze meses no quadriênio</w:t>
            </w:r>
          </w:p>
        </w:tc>
        <w:tc>
          <w:tcPr>
            <w:tcW w:w="2410" w:type="dxa"/>
            <w:vAlign w:val="center"/>
          </w:tcPr>
          <w:p w:rsidR="008A25FF" w:rsidRPr="008A25FF" w:rsidRDefault="008A25FF" w:rsidP="00186B0D">
            <w:pPr>
              <w:rPr>
                <w:sz w:val="24"/>
                <w:szCs w:val="24"/>
              </w:rPr>
            </w:pPr>
            <w:r w:rsidRPr="008A25FF">
              <w:rPr>
                <w:color w:val="000000"/>
                <w:sz w:val="24"/>
                <w:szCs w:val="24"/>
              </w:rPr>
              <w:t>140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Publicação em periódicos internacionais publicados por editoras com sede no exterior classificados entre os estratos A1 e A4 do Qualis Periódicos</w:t>
            </w:r>
          </w:p>
        </w:tc>
        <w:tc>
          <w:tcPr>
            <w:tcW w:w="2410" w:type="dxa"/>
            <w:vAlign w:val="center"/>
          </w:tcPr>
          <w:p w:rsidR="008A25FF" w:rsidRPr="008A25FF" w:rsidRDefault="008A25FF" w:rsidP="00186B0D">
            <w:pPr>
              <w:rPr>
                <w:sz w:val="24"/>
                <w:szCs w:val="24"/>
              </w:rPr>
            </w:pPr>
            <w:r w:rsidRPr="008A25FF">
              <w:rPr>
                <w:color w:val="000000"/>
                <w:sz w:val="24"/>
                <w:szCs w:val="24"/>
              </w:rPr>
              <w:t>100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Publicação em periódicos internacionais publicados por editoras com sede no exterior que não possuam avaliação no Qualis Periódicos, porém reconhecidos como destaque na área do Direito</w:t>
            </w:r>
          </w:p>
        </w:tc>
        <w:tc>
          <w:tcPr>
            <w:tcW w:w="2410" w:type="dxa"/>
            <w:vAlign w:val="center"/>
          </w:tcPr>
          <w:p w:rsidR="008A25FF" w:rsidRPr="008A25FF" w:rsidRDefault="008A25FF" w:rsidP="00186B0D">
            <w:pPr>
              <w:rPr>
                <w:sz w:val="24"/>
                <w:szCs w:val="24"/>
              </w:rPr>
            </w:pPr>
            <w:r w:rsidRPr="008A25FF">
              <w:rPr>
                <w:color w:val="000000"/>
                <w:sz w:val="24"/>
                <w:szCs w:val="24"/>
              </w:rPr>
              <w:t>80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 xml:space="preserve">Publicação de trabalhos completos em anais de eventos no exterior com ISSN e publicados por editoras estrangeiras, desde que a seleção de trabalhos seja feita por comissão composta de dois </w:t>
            </w:r>
            <w:r w:rsidRPr="008A25FF">
              <w:rPr>
                <w:color w:val="000000"/>
                <w:sz w:val="24"/>
                <w:szCs w:val="24"/>
              </w:rPr>
              <w:lastRenderedPageBreak/>
              <w:t>pesquisadores da área, no mínimo, sem a identificação dos autores dos trabalhos</w:t>
            </w:r>
          </w:p>
        </w:tc>
        <w:tc>
          <w:tcPr>
            <w:tcW w:w="2410" w:type="dxa"/>
            <w:vAlign w:val="center"/>
          </w:tcPr>
          <w:p w:rsidR="008A25FF" w:rsidRPr="008A25FF" w:rsidRDefault="008A25FF" w:rsidP="00186B0D">
            <w:pPr>
              <w:rPr>
                <w:sz w:val="24"/>
                <w:szCs w:val="24"/>
              </w:rPr>
            </w:pPr>
            <w:r w:rsidRPr="008A25FF">
              <w:rPr>
                <w:color w:val="000000"/>
                <w:sz w:val="24"/>
                <w:szCs w:val="24"/>
              </w:rPr>
              <w:lastRenderedPageBreak/>
              <w:t>60 Limitado a 120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lastRenderedPageBreak/>
              <w:t>Publicação de trabalhos completos em anais de eventos ou capítulos de livros no exterior com ISSN, desde que a seleção de trabalhos seja feita por comissão composta de dois pesquisadores da área, no mínimo, sem a identificação dos autores dos trabalhos</w:t>
            </w:r>
          </w:p>
        </w:tc>
        <w:tc>
          <w:tcPr>
            <w:tcW w:w="2410" w:type="dxa"/>
            <w:vAlign w:val="center"/>
          </w:tcPr>
          <w:p w:rsidR="008A25FF" w:rsidRPr="008A25FF" w:rsidRDefault="008A25FF" w:rsidP="00186B0D">
            <w:pPr>
              <w:rPr>
                <w:sz w:val="24"/>
                <w:szCs w:val="24"/>
              </w:rPr>
            </w:pPr>
            <w:r w:rsidRPr="008A25FF">
              <w:rPr>
                <w:color w:val="000000"/>
                <w:sz w:val="24"/>
                <w:szCs w:val="24"/>
              </w:rPr>
              <w:t>40 Limitado a 80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Organização de livros e de anais de eventos com ISSN no exterior em colaboração com pesquisadores de grupos de pesquisa sediados em instituições de ensino superior estrangeiras</w:t>
            </w:r>
          </w:p>
        </w:tc>
        <w:tc>
          <w:tcPr>
            <w:tcW w:w="2410" w:type="dxa"/>
            <w:vAlign w:val="center"/>
          </w:tcPr>
          <w:p w:rsidR="008A25FF" w:rsidRPr="008A25FF" w:rsidRDefault="008A25FF" w:rsidP="00186B0D">
            <w:pPr>
              <w:rPr>
                <w:sz w:val="24"/>
                <w:szCs w:val="24"/>
              </w:rPr>
            </w:pPr>
            <w:r w:rsidRPr="008A25FF">
              <w:rPr>
                <w:color w:val="000000"/>
                <w:sz w:val="24"/>
                <w:szCs w:val="24"/>
              </w:rPr>
              <w:t>100</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Quando a publicação acadêmica (artigos, livros e capítulos de livro) for feita em coautoria com pesquisadores de instituições de ensino superior estrangeiras ou de pesquisa estrangeiras</w:t>
            </w:r>
          </w:p>
        </w:tc>
        <w:tc>
          <w:tcPr>
            <w:tcW w:w="2410" w:type="dxa"/>
            <w:vAlign w:val="center"/>
          </w:tcPr>
          <w:p w:rsidR="008A25FF" w:rsidRPr="008A25FF" w:rsidRDefault="008A25FF" w:rsidP="00186B0D">
            <w:pPr>
              <w:rPr>
                <w:sz w:val="24"/>
                <w:szCs w:val="24"/>
              </w:rPr>
            </w:pPr>
            <w:r w:rsidRPr="008A25FF">
              <w:rPr>
                <w:color w:val="000000"/>
                <w:sz w:val="24"/>
                <w:szCs w:val="24"/>
              </w:rPr>
              <w:t>soma de 30 pontos à pontuação anterior</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trHeight w:val="624"/>
          <w:jc w:val="center"/>
        </w:trPr>
        <w:tc>
          <w:tcPr>
            <w:tcW w:w="5382" w:type="dxa"/>
            <w:tcBorders>
              <w:left w:val="nil"/>
              <w:bottom w:val="nil"/>
            </w:tcBorders>
            <w:vAlign w:val="center"/>
          </w:tcPr>
          <w:p w:rsidR="008A25FF" w:rsidRPr="008A25FF" w:rsidRDefault="008A25FF" w:rsidP="00186B0D">
            <w:pPr>
              <w:rPr>
                <w:sz w:val="24"/>
                <w:szCs w:val="24"/>
              </w:rPr>
            </w:pPr>
          </w:p>
        </w:tc>
        <w:tc>
          <w:tcPr>
            <w:tcW w:w="2410" w:type="dxa"/>
            <w:vAlign w:val="center"/>
          </w:tcPr>
          <w:p w:rsidR="008A25FF" w:rsidRPr="008A25FF" w:rsidRDefault="008A25FF" w:rsidP="00186B0D">
            <w:pPr>
              <w:rPr>
                <w:sz w:val="24"/>
                <w:szCs w:val="24"/>
              </w:rPr>
            </w:pPr>
            <w:r w:rsidRPr="008A25FF">
              <w:rPr>
                <w:b/>
                <w:sz w:val="24"/>
                <w:szCs w:val="24"/>
              </w:rPr>
              <w:t>TOTAL</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bl>
    <w:p w:rsidR="008A25FF" w:rsidRPr="008A25FF" w:rsidRDefault="008A25FF" w:rsidP="008A25FF">
      <w:pPr>
        <w:rPr>
          <w:sz w:val="24"/>
          <w:szCs w:val="24"/>
        </w:rPr>
      </w:pPr>
    </w:p>
    <w:p w:rsidR="008A25FF" w:rsidRPr="008A25FF" w:rsidRDefault="008A25FF" w:rsidP="008A25FF">
      <w:pPr>
        <w:rPr>
          <w:sz w:val="24"/>
          <w:szCs w:val="24"/>
        </w:rPr>
      </w:pPr>
    </w:p>
    <w:tbl>
      <w:tblPr>
        <w:tblStyle w:val="Tabelacomgrade"/>
        <w:tblW w:w="0" w:type="auto"/>
        <w:jc w:val="center"/>
        <w:tblLook w:val="04A0" w:firstRow="1" w:lastRow="0" w:firstColumn="1" w:lastColumn="0" w:noHBand="0" w:noVBand="1"/>
      </w:tblPr>
      <w:tblGrid>
        <w:gridCol w:w="5269"/>
        <w:gridCol w:w="2391"/>
        <w:gridCol w:w="1402"/>
      </w:tblGrid>
      <w:tr w:rsidR="008A25FF" w:rsidRPr="008A25FF" w:rsidTr="00186B0D">
        <w:trPr>
          <w:jc w:val="center"/>
        </w:trPr>
        <w:tc>
          <w:tcPr>
            <w:tcW w:w="5382" w:type="dxa"/>
            <w:shd w:val="clear" w:color="auto" w:fill="D9D9D9" w:themeFill="background1" w:themeFillShade="D9"/>
            <w:vAlign w:val="center"/>
          </w:tcPr>
          <w:p w:rsidR="008A25FF" w:rsidRPr="008A25FF" w:rsidRDefault="008A25FF" w:rsidP="00186B0D">
            <w:pPr>
              <w:rPr>
                <w:b/>
                <w:bCs/>
                <w:color w:val="000000"/>
                <w:sz w:val="24"/>
                <w:szCs w:val="24"/>
              </w:rPr>
            </w:pPr>
            <w:r w:rsidRPr="008A25FF">
              <w:rPr>
                <w:b/>
                <w:bCs/>
                <w:color w:val="000000"/>
                <w:sz w:val="24"/>
                <w:szCs w:val="24"/>
              </w:rPr>
              <w:t>INSERÇÃO (LOCAL, REGIONAL, NACIONAL)</w:t>
            </w:r>
          </w:p>
          <w:p w:rsidR="008A25FF" w:rsidRPr="008A25FF" w:rsidRDefault="008A25FF" w:rsidP="00186B0D">
            <w:pPr>
              <w:rPr>
                <w:sz w:val="24"/>
                <w:szCs w:val="24"/>
              </w:rPr>
            </w:pPr>
            <w:r w:rsidRPr="008A25FF">
              <w:rPr>
                <w:b/>
                <w:bCs/>
                <w:color w:val="000000"/>
                <w:sz w:val="24"/>
                <w:szCs w:val="24"/>
              </w:rPr>
              <w:t>Atividade/ Produto</w:t>
            </w:r>
          </w:p>
        </w:tc>
        <w:tc>
          <w:tcPr>
            <w:tcW w:w="2410" w:type="dxa"/>
            <w:shd w:val="clear" w:color="auto" w:fill="D9D9D9" w:themeFill="background1" w:themeFillShade="D9"/>
            <w:vAlign w:val="center"/>
          </w:tcPr>
          <w:p w:rsidR="008A25FF" w:rsidRPr="008A25FF" w:rsidRDefault="008A25FF" w:rsidP="00186B0D">
            <w:pPr>
              <w:rPr>
                <w:sz w:val="24"/>
                <w:szCs w:val="24"/>
              </w:rPr>
            </w:pPr>
            <w:r w:rsidRPr="008A25FF">
              <w:rPr>
                <w:b/>
                <w:bCs/>
                <w:color w:val="000000"/>
                <w:sz w:val="24"/>
                <w:szCs w:val="24"/>
              </w:rPr>
              <w:t>Pontos</w:t>
            </w:r>
          </w:p>
        </w:tc>
        <w:tc>
          <w:tcPr>
            <w:tcW w:w="1413" w:type="dxa"/>
            <w:shd w:val="clear" w:color="auto" w:fill="D9D9D9" w:themeFill="background1" w:themeFillShade="D9"/>
            <w:vAlign w:val="center"/>
          </w:tcPr>
          <w:p w:rsidR="008A25FF" w:rsidRPr="008A25FF" w:rsidRDefault="008A25FF" w:rsidP="00186B0D">
            <w:pPr>
              <w:rPr>
                <w:sz w:val="24"/>
                <w:szCs w:val="24"/>
              </w:rPr>
            </w:pPr>
            <w:r w:rsidRPr="001E3144">
              <w:rPr>
                <w:b/>
                <w:bCs/>
                <w:color w:val="000000"/>
              </w:rPr>
              <w:t>Pontuação Obtida</w:t>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Atuação na qualidade de professor visitante ou convidado em IES brasileira sediada em outro estado da federação, com estadia superior a 15 dias contínuos</w:t>
            </w:r>
          </w:p>
        </w:tc>
        <w:tc>
          <w:tcPr>
            <w:tcW w:w="2410" w:type="dxa"/>
            <w:vAlign w:val="center"/>
          </w:tcPr>
          <w:p w:rsidR="008A25FF" w:rsidRPr="008A25FF" w:rsidRDefault="008A25FF" w:rsidP="00186B0D">
            <w:pPr>
              <w:rPr>
                <w:sz w:val="24"/>
                <w:szCs w:val="24"/>
              </w:rPr>
            </w:pPr>
            <w:r w:rsidRPr="008A25FF">
              <w:rPr>
                <w:color w:val="000000"/>
                <w:sz w:val="24"/>
                <w:szCs w:val="24"/>
              </w:rPr>
              <w:t>100 Limitado a 200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Atuação na qualidade de professor visitante ou convidado em IES brasileira sediada em outro estado da federação, com estadia inferior a 15 dias contínuos</w:t>
            </w:r>
          </w:p>
        </w:tc>
        <w:tc>
          <w:tcPr>
            <w:tcW w:w="2410" w:type="dxa"/>
            <w:vAlign w:val="center"/>
          </w:tcPr>
          <w:p w:rsidR="008A25FF" w:rsidRPr="008A25FF" w:rsidRDefault="008A25FF" w:rsidP="00186B0D">
            <w:pPr>
              <w:rPr>
                <w:sz w:val="24"/>
                <w:szCs w:val="24"/>
              </w:rPr>
            </w:pPr>
            <w:r w:rsidRPr="008A25FF">
              <w:rPr>
                <w:color w:val="000000"/>
                <w:sz w:val="24"/>
                <w:szCs w:val="24"/>
              </w:rPr>
              <w:t>50 Limitado a 100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Coordenação de acordos de cooperação científica entre a FDF e outras instituições de ensino superior brasileiras/organismos governamentais ou não governamentais orientados ao ensino, pesquisa e extensão, que sejam financiados por agências de fomento ou fundos (públicos ou privados) de incentivo à pesquisa e à inovação, que tenham efetivamente realizado atividades acadêmicas na FDF, aprovadas no PPGD, ou na instituição parceira</w:t>
            </w:r>
          </w:p>
        </w:tc>
        <w:tc>
          <w:tcPr>
            <w:tcW w:w="2410" w:type="dxa"/>
            <w:vAlign w:val="center"/>
          </w:tcPr>
          <w:p w:rsidR="008A25FF" w:rsidRPr="008A25FF" w:rsidRDefault="008A25FF" w:rsidP="00186B0D">
            <w:pPr>
              <w:rPr>
                <w:sz w:val="24"/>
                <w:szCs w:val="24"/>
              </w:rPr>
            </w:pPr>
            <w:r w:rsidRPr="008A25FF">
              <w:rPr>
                <w:color w:val="000000"/>
                <w:sz w:val="24"/>
                <w:szCs w:val="24"/>
              </w:rPr>
              <w:t>100 Limitado a 200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 xml:space="preserve">Coordenação de acordos de cooperação científica entre a FDF e outras instituições de ensino superior brasileiras/organismos governamentais ou não governamentais orientados ao ensino, pesquisa e extensão, que não recebam financiamento de agências de fomento e fundos (públicos ou privados) de incentivo à pesquisa e à inovação, que </w:t>
            </w:r>
            <w:r w:rsidRPr="008A25FF">
              <w:rPr>
                <w:color w:val="000000"/>
                <w:sz w:val="24"/>
                <w:szCs w:val="24"/>
              </w:rPr>
              <w:lastRenderedPageBreak/>
              <w:t>tenham efetivamente realizado atividades acadêmicas na FDF, aprovadas no PPGD, ou na instituição parceira</w:t>
            </w:r>
          </w:p>
        </w:tc>
        <w:tc>
          <w:tcPr>
            <w:tcW w:w="2410" w:type="dxa"/>
            <w:vAlign w:val="center"/>
          </w:tcPr>
          <w:p w:rsidR="008A25FF" w:rsidRPr="008A25FF" w:rsidRDefault="008A25FF" w:rsidP="00186B0D">
            <w:pPr>
              <w:rPr>
                <w:sz w:val="24"/>
                <w:szCs w:val="24"/>
              </w:rPr>
            </w:pPr>
            <w:r w:rsidRPr="008A25FF">
              <w:rPr>
                <w:color w:val="000000"/>
                <w:sz w:val="24"/>
                <w:szCs w:val="24"/>
              </w:rPr>
              <w:lastRenderedPageBreak/>
              <w:t>80 Limitado a 160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lastRenderedPageBreak/>
              <w:t>Coordenação de consórcios, redes, convênios e acordos de cooperação com entidades acadêmicas ou não acadêmicas de âmbito local ou regional</w:t>
            </w:r>
          </w:p>
        </w:tc>
        <w:tc>
          <w:tcPr>
            <w:tcW w:w="2410" w:type="dxa"/>
            <w:vAlign w:val="center"/>
          </w:tcPr>
          <w:p w:rsidR="008A25FF" w:rsidRPr="008A25FF" w:rsidRDefault="008A25FF" w:rsidP="00186B0D">
            <w:pPr>
              <w:rPr>
                <w:sz w:val="24"/>
                <w:szCs w:val="24"/>
              </w:rPr>
            </w:pPr>
            <w:r w:rsidRPr="008A25FF">
              <w:rPr>
                <w:color w:val="000000"/>
                <w:sz w:val="24"/>
                <w:szCs w:val="24"/>
              </w:rPr>
              <w:t>80 pontos por atividade coordenada Limitado a 160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em consórcios, redes, convênios e acordos de cooperação com entidades acadêmicas ou não acadêmicas de âmbito local ou regional</w:t>
            </w:r>
          </w:p>
        </w:tc>
        <w:tc>
          <w:tcPr>
            <w:tcW w:w="2410" w:type="dxa"/>
            <w:vAlign w:val="center"/>
          </w:tcPr>
          <w:p w:rsidR="008A25FF" w:rsidRPr="008A25FF" w:rsidRDefault="008A25FF" w:rsidP="00186B0D">
            <w:pPr>
              <w:rPr>
                <w:sz w:val="24"/>
                <w:szCs w:val="24"/>
              </w:rPr>
            </w:pPr>
            <w:r w:rsidRPr="008A25FF">
              <w:rPr>
                <w:color w:val="000000"/>
                <w:sz w:val="24"/>
                <w:szCs w:val="24"/>
              </w:rPr>
              <w:t>40 pontos por participação</w:t>
            </w:r>
          </w:p>
          <w:p w:rsidR="008A25FF" w:rsidRPr="008A25FF" w:rsidRDefault="008A25FF" w:rsidP="00186B0D">
            <w:pPr>
              <w:rPr>
                <w:sz w:val="24"/>
                <w:szCs w:val="24"/>
              </w:rPr>
            </w:pPr>
            <w:r w:rsidRPr="008A25FF">
              <w:rPr>
                <w:color w:val="000000"/>
                <w:sz w:val="24"/>
                <w:szCs w:val="24"/>
              </w:rPr>
              <w:t>Limitado a 80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Coordenação de projetos de pesquisa, aprovados no PPGD, com investigadores de outras instituições de ensino superior ou de pesquisa brasileiras</w:t>
            </w:r>
          </w:p>
        </w:tc>
        <w:tc>
          <w:tcPr>
            <w:tcW w:w="2410" w:type="dxa"/>
            <w:vAlign w:val="center"/>
          </w:tcPr>
          <w:p w:rsidR="008A25FF" w:rsidRPr="008A25FF" w:rsidRDefault="008A25FF" w:rsidP="00186B0D">
            <w:pPr>
              <w:rPr>
                <w:sz w:val="24"/>
                <w:szCs w:val="24"/>
              </w:rPr>
            </w:pPr>
            <w:r w:rsidRPr="008A25FF">
              <w:rPr>
                <w:color w:val="000000"/>
                <w:sz w:val="24"/>
                <w:szCs w:val="24"/>
              </w:rPr>
              <w:t>100 pontos por projeto que recebam financiamento de agências de fomento ou fundos (públicos ou privados) de incentivo à pesquisa e à inovação – limitado a 200 pontos no quadriênio</w:t>
            </w:r>
          </w:p>
          <w:p w:rsidR="008A25FF" w:rsidRPr="008A25FF" w:rsidRDefault="008A25FF" w:rsidP="00186B0D">
            <w:pPr>
              <w:rPr>
                <w:sz w:val="24"/>
                <w:szCs w:val="24"/>
              </w:rPr>
            </w:pPr>
            <w:r w:rsidRPr="008A25FF">
              <w:rPr>
                <w:color w:val="000000"/>
                <w:sz w:val="24"/>
                <w:szCs w:val="24"/>
              </w:rPr>
              <w:t>60 pontos por projeto sem financiamento – limitado a 120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na qualidade de pesquisador de projetos de pesquisa, aprovados no PPGD, com investigadores de outras instituições de ensino superior ou de pesquisa brasileiras, que recebam financiamento de agências de fomento ou fundos (públicos ou privados) de incentivo à pesquisa e à inovação</w:t>
            </w:r>
          </w:p>
        </w:tc>
        <w:tc>
          <w:tcPr>
            <w:tcW w:w="2410" w:type="dxa"/>
            <w:vAlign w:val="center"/>
          </w:tcPr>
          <w:p w:rsidR="008A25FF" w:rsidRPr="008A25FF" w:rsidRDefault="008A25FF" w:rsidP="00186B0D">
            <w:pPr>
              <w:rPr>
                <w:sz w:val="24"/>
                <w:szCs w:val="24"/>
              </w:rPr>
            </w:pPr>
            <w:r w:rsidRPr="008A25FF">
              <w:rPr>
                <w:color w:val="000000"/>
                <w:sz w:val="24"/>
                <w:szCs w:val="24"/>
              </w:rPr>
              <w:t>60 pontos por projeto que recebam financiamento de agências de fomento ou fundos (públicos ou privados) de incentivo à pesquisa e à inovação – limitado a 120 pontos no quadriênio</w:t>
            </w:r>
          </w:p>
          <w:p w:rsidR="008A25FF" w:rsidRPr="008A25FF" w:rsidRDefault="008A25FF" w:rsidP="00186B0D">
            <w:pPr>
              <w:rPr>
                <w:sz w:val="24"/>
                <w:szCs w:val="24"/>
              </w:rPr>
            </w:pPr>
            <w:r w:rsidRPr="008A25FF">
              <w:rPr>
                <w:color w:val="000000"/>
                <w:sz w:val="24"/>
                <w:szCs w:val="24"/>
              </w:rPr>
              <w:t>40 pontos por projeto sem financiamento – limitado a 80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Organização de eventos científicos nacionais em cooperação com outras instituições de ensino superior brasileiras, cujo projeto tenha sido previamente aprovado no PPGD</w:t>
            </w:r>
          </w:p>
        </w:tc>
        <w:tc>
          <w:tcPr>
            <w:tcW w:w="2410" w:type="dxa"/>
            <w:vAlign w:val="center"/>
          </w:tcPr>
          <w:p w:rsidR="008A25FF" w:rsidRPr="008A25FF" w:rsidRDefault="008A25FF" w:rsidP="00186B0D">
            <w:pPr>
              <w:rPr>
                <w:sz w:val="24"/>
                <w:szCs w:val="24"/>
              </w:rPr>
            </w:pPr>
            <w:r w:rsidRPr="008A25FF">
              <w:rPr>
                <w:color w:val="000000"/>
                <w:sz w:val="24"/>
                <w:szCs w:val="24"/>
              </w:rPr>
              <w:t>60 Limitado a 120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Organização de eventos científicos regionais ou locais, cujo projeto tenha sido previamente aprovado no PPGD</w:t>
            </w:r>
          </w:p>
        </w:tc>
        <w:tc>
          <w:tcPr>
            <w:tcW w:w="2410" w:type="dxa"/>
            <w:vAlign w:val="center"/>
          </w:tcPr>
          <w:p w:rsidR="008A25FF" w:rsidRPr="008A25FF" w:rsidRDefault="008A25FF" w:rsidP="00186B0D">
            <w:pPr>
              <w:rPr>
                <w:sz w:val="24"/>
                <w:szCs w:val="24"/>
              </w:rPr>
            </w:pPr>
            <w:r w:rsidRPr="008A25FF">
              <w:rPr>
                <w:color w:val="000000"/>
                <w:sz w:val="24"/>
                <w:szCs w:val="24"/>
              </w:rPr>
              <w:t>40 Limitado a 80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 xml:space="preserve">Apresentação de trabalhos ou palestras em eventos promovidos por instituições de ensino superior </w:t>
            </w:r>
            <w:r w:rsidRPr="008A25FF">
              <w:rPr>
                <w:color w:val="000000"/>
                <w:sz w:val="24"/>
                <w:szCs w:val="24"/>
              </w:rPr>
              <w:lastRenderedPageBreak/>
              <w:t>sediadas em outros estados ou por associações científicas nacionais</w:t>
            </w:r>
          </w:p>
        </w:tc>
        <w:tc>
          <w:tcPr>
            <w:tcW w:w="2410" w:type="dxa"/>
            <w:vAlign w:val="center"/>
          </w:tcPr>
          <w:p w:rsidR="008A25FF" w:rsidRPr="008A25FF" w:rsidRDefault="008A25FF" w:rsidP="00186B0D">
            <w:pPr>
              <w:rPr>
                <w:sz w:val="24"/>
                <w:szCs w:val="24"/>
              </w:rPr>
            </w:pPr>
            <w:r w:rsidRPr="008A25FF">
              <w:rPr>
                <w:color w:val="000000"/>
                <w:sz w:val="24"/>
                <w:szCs w:val="24"/>
              </w:rPr>
              <w:lastRenderedPageBreak/>
              <w:t>30 Limitado a 60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lastRenderedPageBreak/>
              <w:t>Apresentação de trabalhos ou palestras em eventos regionais ou locais promovidos por outras instituições de ensino superior ou por associações científicas locais e regionais</w:t>
            </w:r>
          </w:p>
        </w:tc>
        <w:tc>
          <w:tcPr>
            <w:tcW w:w="2410" w:type="dxa"/>
            <w:vAlign w:val="center"/>
          </w:tcPr>
          <w:p w:rsidR="008A25FF" w:rsidRPr="008A25FF" w:rsidRDefault="008A25FF" w:rsidP="00186B0D">
            <w:pPr>
              <w:rPr>
                <w:sz w:val="24"/>
                <w:szCs w:val="24"/>
              </w:rPr>
            </w:pPr>
            <w:r w:rsidRPr="008A25FF">
              <w:rPr>
                <w:color w:val="000000"/>
                <w:sz w:val="24"/>
                <w:szCs w:val="24"/>
              </w:rPr>
              <w:t>20 Limitado a 40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Coordenar Grupo de Trabalho em eventos no país</w:t>
            </w:r>
          </w:p>
        </w:tc>
        <w:tc>
          <w:tcPr>
            <w:tcW w:w="2410" w:type="dxa"/>
            <w:vAlign w:val="center"/>
          </w:tcPr>
          <w:p w:rsidR="008A25FF" w:rsidRPr="008A25FF" w:rsidRDefault="008A25FF" w:rsidP="00186B0D">
            <w:pPr>
              <w:rPr>
                <w:sz w:val="24"/>
                <w:szCs w:val="24"/>
              </w:rPr>
            </w:pPr>
            <w:r w:rsidRPr="008A25FF">
              <w:rPr>
                <w:color w:val="000000"/>
                <w:sz w:val="24"/>
                <w:szCs w:val="24"/>
              </w:rPr>
              <w:t>30 Limitado a 60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em banca examinadora de teses de doutorado em instituição de ensino superior brasileira sediada em outro estado</w:t>
            </w:r>
          </w:p>
        </w:tc>
        <w:tc>
          <w:tcPr>
            <w:tcW w:w="2410" w:type="dxa"/>
            <w:vAlign w:val="center"/>
          </w:tcPr>
          <w:p w:rsidR="008A25FF" w:rsidRPr="008A25FF" w:rsidRDefault="008A25FF" w:rsidP="00186B0D">
            <w:pPr>
              <w:rPr>
                <w:sz w:val="24"/>
                <w:szCs w:val="24"/>
              </w:rPr>
            </w:pPr>
            <w:r w:rsidRPr="008A25FF">
              <w:rPr>
                <w:color w:val="000000"/>
                <w:sz w:val="24"/>
                <w:szCs w:val="24"/>
              </w:rPr>
              <w:t>60 Limitado a 180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em banca examinadora de dissertação de mestrado em instituição de ensino superior brasileira sediada em outro estado</w:t>
            </w:r>
          </w:p>
        </w:tc>
        <w:tc>
          <w:tcPr>
            <w:tcW w:w="2410" w:type="dxa"/>
            <w:vAlign w:val="center"/>
          </w:tcPr>
          <w:p w:rsidR="008A25FF" w:rsidRPr="008A25FF" w:rsidRDefault="008A25FF" w:rsidP="00186B0D">
            <w:pPr>
              <w:rPr>
                <w:sz w:val="24"/>
                <w:szCs w:val="24"/>
              </w:rPr>
            </w:pPr>
            <w:r w:rsidRPr="008A25FF">
              <w:rPr>
                <w:color w:val="000000"/>
                <w:sz w:val="24"/>
                <w:szCs w:val="24"/>
              </w:rPr>
              <w:t>40 Limitado a 120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em banca examinadora de concurso público em instituição de ensino superior brasileira sediada em outro estado</w:t>
            </w:r>
          </w:p>
        </w:tc>
        <w:tc>
          <w:tcPr>
            <w:tcW w:w="2410" w:type="dxa"/>
            <w:vAlign w:val="center"/>
          </w:tcPr>
          <w:p w:rsidR="008A25FF" w:rsidRPr="008A25FF" w:rsidRDefault="008A25FF" w:rsidP="00186B0D">
            <w:pPr>
              <w:rPr>
                <w:sz w:val="24"/>
                <w:szCs w:val="24"/>
              </w:rPr>
            </w:pPr>
            <w:r w:rsidRPr="008A25FF">
              <w:rPr>
                <w:color w:val="000000"/>
                <w:sz w:val="24"/>
                <w:szCs w:val="24"/>
              </w:rPr>
              <w:t>60 Limitado a 180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como membro de comitê de avaliação externa em Instituição de Ensino Superior brasileira sediada em outro estado</w:t>
            </w:r>
          </w:p>
        </w:tc>
        <w:tc>
          <w:tcPr>
            <w:tcW w:w="2410" w:type="dxa"/>
            <w:vAlign w:val="center"/>
          </w:tcPr>
          <w:p w:rsidR="008A25FF" w:rsidRPr="008A25FF" w:rsidRDefault="008A25FF" w:rsidP="00186B0D">
            <w:pPr>
              <w:rPr>
                <w:sz w:val="24"/>
                <w:szCs w:val="24"/>
              </w:rPr>
            </w:pPr>
            <w:r w:rsidRPr="008A25FF">
              <w:rPr>
                <w:color w:val="000000"/>
                <w:sz w:val="24"/>
                <w:szCs w:val="24"/>
              </w:rPr>
              <w:t>60 Limitado a 120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Atuação como editor–chefe ou equivalente e como editor–associado ou editor–adjunto de revista científica nacional</w:t>
            </w:r>
          </w:p>
        </w:tc>
        <w:tc>
          <w:tcPr>
            <w:tcW w:w="2410" w:type="dxa"/>
            <w:vAlign w:val="center"/>
          </w:tcPr>
          <w:p w:rsidR="008A25FF" w:rsidRPr="008A25FF" w:rsidRDefault="008A25FF" w:rsidP="00186B0D">
            <w:pPr>
              <w:rPr>
                <w:sz w:val="24"/>
                <w:szCs w:val="24"/>
              </w:rPr>
            </w:pPr>
            <w:r w:rsidRPr="008A25FF">
              <w:rPr>
                <w:color w:val="000000"/>
                <w:sz w:val="24"/>
                <w:szCs w:val="24"/>
              </w:rPr>
              <w:t>60 para o editor e 40 para editor associado ou editor adjunto Limitado a 120 pontos no quadriênio (duas revistas)</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em conselhos editoriais e na diretoria de entidades científicas nacionais</w:t>
            </w:r>
          </w:p>
        </w:tc>
        <w:tc>
          <w:tcPr>
            <w:tcW w:w="2410" w:type="dxa"/>
            <w:vAlign w:val="center"/>
          </w:tcPr>
          <w:p w:rsidR="008A25FF" w:rsidRPr="008A25FF" w:rsidRDefault="008A25FF" w:rsidP="00186B0D">
            <w:pPr>
              <w:rPr>
                <w:sz w:val="24"/>
                <w:szCs w:val="24"/>
              </w:rPr>
            </w:pPr>
            <w:r w:rsidRPr="008A25FF">
              <w:rPr>
                <w:color w:val="000000"/>
                <w:sz w:val="24"/>
                <w:szCs w:val="24"/>
              </w:rPr>
              <w:t>10 por participação Limitado a 40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 xml:space="preserve">Avaliação de trabalho como membro de comitês de revisão por pares de periódicos nacionais e elaboração de Parecer </w:t>
            </w:r>
            <w:r w:rsidRPr="008A25FF">
              <w:rPr>
                <w:i/>
                <w:iCs/>
                <w:color w:val="000000"/>
                <w:sz w:val="24"/>
                <w:szCs w:val="24"/>
              </w:rPr>
              <w:t>ad hoc</w:t>
            </w:r>
            <w:r w:rsidRPr="008A25FF">
              <w:rPr>
                <w:color w:val="000000"/>
                <w:sz w:val="24"/>
                <w:szCs w:val="24"/>
              </w:rPr>
              <w:t xml:space="preserve"> para avaliação às cegas de artigos de revistas nacionais ou locais</w:t>
            </w:r>
          </w:p>
        </w:tc>
        <w:tc>
          <w:tcPr>
            <w:tcW w:w="2410" w:type="dxa"/>
            <w:vAlign w:val="center"/>
          </w:tcPr>
          <w:p w:rsidR="008A25FF" w:rsidRPr="008A25FF" w:rsidRDefault="008A25FF" w:rsidP="00186B0D">
            <w:pPr>
              <w:rPr>
                <w:sz w:val="24"/>
                <w:szCs w:val="24"/>
              </w:rPr>
            </w:pPr>
            <w:r w:rsidRPr="008A25FF">
              <w:rPr>
                <w:color w:val="000000"/>
                <w:sz w:val="24"/>
                <w:szCs w:val="24"/>
              </w:rPr>
              <w:t>10 por parecer/avaliação Limitado a 60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jc w:val="center"/>
        </w:trPr>
        <w:tc>
          <w:tcPr>
            <w:tcW w:w="5382" w:type="dxa"/>
            <w:vAlign w:val="center"/>
          </w:tcPr>
          <w:p w:rsidR="008A25FF" w:rsidRPr="008A25FF" w:rsidRDefault="008A25FF" w:rsidP="00186B0D">
            <w:pPr>
              <w:rPr>
                <w:sz w:val="24"/>
                <w:szCs w:val="24"/>
              </w:rPr>
            </w:pPr>
            <w:r w:rsidRPr="008A25FF">
              <w:rPr>
                <w:color w:val="000000"/>
                <w:sz w:val="24"/>
                <w:szCs w:val="24"/>
              </w:rPr>
              <w:t>Participação como membro de associação científica nacional</w:t>
            </w:r>
          </w:p>
        </w:tc>
        <w:tc>
          <w:tcPr>
            <w:tcW w:w="2410" w:type="dxa"/>
            <w:vAlign w:val="center"/>
          </w:tcPr>
          <w:p w:rsidR="008A25FF" w:rsidRPr="008A25FF" w:rsidRDefault="008A25FF" w:rsidP="00186B0D">
            <w:pPr>
              <w:rPr>
                <w:sz w:val="24"/>
                <w:szCs w:val="24"/>
              </w:rPr>
            </w:pPr>
            <w:r w:rsidRPr="008A25FF">
              <w:rPr>
                <w:color w:val="000000"/>
                <w:sz w:val="24"/>
                <w:szCs w:val="24"/>
              </w:rPr>
              <w:t>10 Limitado a 40 pontos no quadriênio</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r w:rsidR="008A25FF" w:rsidRPr="008A25FF" w:rsidTr="00186B0D">
        <w:trPr>
          <w:trHeight w:val="624"/>
          <w:jc w:val="center"/>
        </w:trPr>
        <w:tc>
          <w:tcPr>
            <w:tcW w:w="5382" w:type="dxa"/>
            <w:tcBorders>
              <w:left w:val="nil"/>
              <w:bottom w:val="nil"/>
            </w:tcBorders>
            <w:vAlign w:val="center"/>
          </w:tcPr>
          <w:p w:rsidR="008A25FF" w:rsidRPr="008A25FF" w:rsidRDefault="008A25FF" w:rsidP="00186B0D">
            <w:pPr>
              <w:rPr>
                <w:sz w:val="24"/>
                <w:szCs w:val="24"/>
              </w:rPr>
            </w:pPr>
          </w:p>
        </w:tc>
        <w:tc>
          <w:tcPr>
            <w:tcW w:w="2410" w:type="dxa"/>
            <w:vAlign w:val="center"/>
          </w:tcPr>
          <w:p w:rsidR="008A25FF" w:rsidRPr="008A25FF" w:rsidRDefault="008A25FF" w:rsidP="00186B0D">
            <w:pPr>
              <w:rPr>
                <w:sz w:val="24"/>
                <w:szCs w:val="24"/>
              </w:rPr>
            </w:pPr>
            <w:r w:rsidRPr="008A25FF">
              <w:rPr>
                <w:sz w:val="24"/>
                <w:szCs w:val="24"/>
              </w:rPr>
              <w:t>TOTAL</w:t>
            </w:r>
          </w:p>
        </w:tc>
        <w:tc>
          <w:tcPr>
            <w:tcW w:w="1413" w:type="dxa"/>
            <w:vAlign w:val="center"/>
          </w:tcPr>
          <w:p w:rsidR="008A25FF" w:rsidRPr="008A25FF" w:rsidRDefault="008A25FF" w:rsidP="00186B0D">
            <w:pP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tc>
      </w:tr>
    </w:tbl>
    <w:p w:rsidR="008A25FF" w:rsidRPr="008A25FF" w:rsidRDefault="008A25FF" w:rsidP="008A25FF">
      <w:pPr>
        <w:widowControl w:val="0"/>
        <w:spacing w:before="120" w:after="120"/>
        <w:jc w:val="both"/>
        <w:rPr>
          <w:sz w:val="24"/>
          <w:szCs w:val="24"/>
        </w:rPr>
      </w:pPr>
    </w:p>
    <w:p w:rsidR="008A25FF" w:rsidRPr="008A25FF" w:rsidRDefault="008A25FF" w:rsidP="008A25FF">
      <w:pPr>
        <w:widowControl w:val="0"/>
        <w:spacing w:before="120" w:after="120"/>
        <w:jc w:val="both"/>
        <w:rPr>
          <w:sz w:val="24"/>
          <w:szCs w:val="24"/>
        </w:rPr>
      </w:pPr>
      <w:r w:rsidRPr="008A25FF">
        <w:rPr>
          <w:sz w:val="24"/>
          <w:szCs w:val="24"/>
        </w:rPr>
        <w:t xml:space="preserve">Data </w:t>
      </w: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p w:rsidR="008A25FF" w:rsidRPr="008A25FF" w:rsidRDefault="008A25FF" w:rsidP="008A25FF">
      <w:pPr>
        <w:widowControl w:val="0"/>
        <w:spacing w:before="120" w:after="120"/>
        <w:jc w:val="both"/>
        <w:rPr>
          <w:sz w:val="24"/>
          <w:szCs w:val="24"/>
        </w:rPr>
      </w:pPr>
    </w:p>
    <w:p w:rsidR="008A25FF" w:rsidRPr="008A25FF" w:rsidRDefault="008A25FF" w:rsidP="008A25FF">
      <w:pPr>
        <w:widowControl w:val="0"/>
        <w:spacing w:before="120" w:after="120"/>
        <w:jc w:val="center"/>
        <w:rPr>
          <w:sz w:val="24"/>
          <w:szCs w:val="24"/>
        </w:rPr>
      </w:pPr>
      <w:r>
        <w:rPr>
          <w:color w:val="000000"/>
          <w:sz w:val="24"/>
          <w:szCs w:val="24"/>
        </w:rPr>
        <w:fldChar w:fldCharType="begin">
          <w:ffData>
            <w:name w:val="Texto1"/>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p>
    <w:p w:rsidR="008A25FF" w:rsidRPr="008A25FF" w:rsidRDefault="008A25FF" w:rsidP="008A25FF">
      <w:pPr>
        <w:widowControl w:val="0"/>
        <w:spacing w:before="120" w:after="120"/>
        <w:jc w:val="center"/>
        <w:rPr>
          <w:sz w:val="24"/>
          <w:szCs w:val="24"/>
        </w:rPr>
      </w:pPr>
      <w:r w:rsidRPr="008A25FF">
        <w:rPr>
          <w:sz w:val="24"/>
          <w:szCs w:val="24"/>
        </w:rPr>
        <w:t>Assinatura</w:t>
      </w:r>
    </w:p>
    <w:p w:rsidR="008A25FF" w:rsidRPr="008A25FF" w:rsidRDefault="008A25FF" w:rsidP="008A25FF">
      <w:pPr>
        <w:rPr>
          <w:sz w:val="24"/>
          <w:szCs w:val="24"/>
        </w:rPr>
      </w:pPr>
    </w:p>
    <w:sectPr w:rsidR="008A25FF" w:rsidRPr="008A25FF" w:rsidSect="00C00FEF">
      <w:headerReference w:type="default" r:id="rId8"/>
      <w:footerReference w:type="default" r:id="rId9"/>
      <w:pgSz w:w="11907" w:h="16840"/>
      <w:pgMar w:top="2127" w:right="1134" w:bottom="1276" w:left="1701" w:header="284" w:footer="29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DD6" w:rsidRDefault="00B36DD6">
      <w:r>
        <w:separator/>
      </w:r>
    </w:p>
  </w:endnote>
  <w:endnote w:type="continuationSeparator" w:id="0">
    <w:p w:rsidR="00B36DD6" w:rsidRDefault="00B3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nguiat Frisky AT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38" w:rsidRPr="00740466" w:rsidRDefault="00D27538" w:rsidP="00740466">
    <w:pPr>
      <w:ind w:right="260"/>
      <w:jc w:val="right"/>
      <w:rPr>
        <w:rFonts w:ascii="Arial" w:hAnsi="Arial" w:cs="Arial"/>
        <w:color w:val="0F243E"/>
        <w:sz w:val="24"/>
        <w:szCs w:val="24"/>
      </w:rPr>
    </w:pPr>
    <w:r>
      <w:rPr>
        <w:rFonts w:ascii="Arial" w:hAnsi="Arial" w:cs="Arial"/>
        <w:color w:val="0F243E"/>
        <w:sz w:val="24"/>
        <w:szCs w:val="24"/>
      </w:rPr>
      <w:fldChar w:fldCharType="begin"/>
    </w:r>
    <w:r>
      <w:rPr>
        <w:rFonts w:ascii="Arial" w:hAnsi="Arial" w:cs="Arial"/>
        <w:color w:val="0F243E"/>
        <w:sz w:val="24"/>
        <w:szCs w:val="24"/>
      </w:rPr>
      <w:instrText xml:space="preserve"> PAGE   \* MERGEFORMAT </w:instrText>
    </w:r>
    <w:r>
      <w:rPr>
        <w:rFonts w:ascii="Arial" w:hAnsi="Arial" w:cs="Arial"/>
        <w:color w:val="0F243E"/>
        <w:sz w:val="24"/>
        <w:szCs w:val="24"/>
      </w:rPr>
      <w:fldChar w:fldCharType="separate"/>
    </w:r>
    <w:r w:rsidR="008A25FF">
      <w:rPr>
        <w:rFonts w:ascii="Arial" w:hAnsi="Arial" w:cs="Arial"/>
        <w:noProof/>
        <w:color w:val="0F243E"/>
        <w:sz w:val="24"/>
        <w:szCs w:val="24"/>
      </w:rPr>
      <w:t>2</w:t>
    </w:r>
    <w:r>
      <w:rPr>
        <w:rFonts w:ascii="Arial" w:hAnsi="Arial" w:cs="Arial"/>
        <w:color w:val="0F243E"/>
        <w:sz w:val="24"/>
        <w:szCs w:val="24"/>
      </w:rPr>
      <w:fldChar w:fldCharType="end"/>
    </w:r>
    <w:r>
      <w:rPr>
        <w:rFonts w:ascii="Arial" w:hAnsi="Arial" w:cs="Arial"/>
        <w:color w:val="0F243E"/>
        <w:sz w:val="24"/>
        <w:szCs w:val="24"/>
      </w:rPr>
      <w:t xml:space="preserve"> de </w:t>
    </w:r>
    <w:r>
      <w:rPr>
        <w:rFonts w:ascii="Arial" w:hAnsi="Arial" w:cs="Arial"/>
        <w:color w:val="0F243E"/>
        <w:sz w:val="24"/>
        <w:szCs w:val="24"/>
      </w:rPr>
      <w:fldChar w:fldCharType="begin"/>
    </w:r>
    <w:r>
      <w:rPr>
        <w:rFonts w:ascii="Arial" w:hAnsi="Arial" w:cs="Arial"/>
        <w:color w:val="0F243E"/>
        <w:sz w:val="24"/>
        <w:szCs w:val="24"/>
      </w:rPr>
      <w:instrText xml:space="preserve"> NUMPAGES   \* MERGEFORMAT </w:instrText>
    </w:r>
    <w:r>
      <w:rPr>
        <w:rFonts w:ascii="Arial" w:hAnsi="Arial" w:cs="Arial"/>
        <w:color w:val="0F243E"/>
        <w:sz w:val="24"/>
        <w:szCs w:val="24"/>
      </w:rPr>
      <w:fldChar w:fldCharType="separate"/>
    </w:r>
    <w:r w:rsidR="008A25FF">
      <w:rPr>
        <w:rFonts w:ascii="Arial" w:hAnsi="Arial" w:cs="Arial"/>
        <w:noProof/>
        <w:color w:val="0F243E"/>
        <w:sz w:val="24"/>
        <w:szCs w:val="24"/>
      </w:rPr>
      <w:t>8</w:t>
    </w:r>
    <w:r>
      <w:rPr>
        <w:rFonts w:ascii="Arial" w:hAnsi="Arial" w:cs="Arial"/>
        <w:color w:val="0F243E"/>
        <w:sz w:val="24"/>
        <w:szCs w:val="24"/>
      </w:rPr>
      <w:fldChar w:fldCharType="end"/>
    </w:r>
  </w:p>
  <w:p w:rsidR="00D27538" w:rsidRPr="00740466" w:rsidRDefault="00D27538">
    <w:pPr>
      <w:pBdr>
        <w:top w:val="nil"/>
        <w:left w:val="nil"/>
        <w:bottom w:val="nil"/>
        <w:right w:val="nil"/>
        <w:between w:val="nil"/>
      </w:pBdr>
      <w:tabs>
        <w:tab w:val="center" w:pos="4252"/>
        <w:tab w:val="right" w:pos="8504"/>
      </w:tabs>
      <w:rPr>
        <w:rFonts w:ascii="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DD6" w:rsidRDefault="00B36DD6">
      <w:r>
        <w:separator/>
      </w:r>
    </w:p>
  </w:footnote>
  <w:footnote w:type="continuationSeparator" w:id="0">
    <w:p w:rsidR="00B36DD6" w:rsidRDefault="00B36D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38" w:rsidRDefault="00D27538">
    <w:pPr>
      <w:pBdr>
        <w:top w:val="nil"/>
        <w:left w:val="nil"/>
        <w:bottom w:val="nil"/>
        <w:right w:val="nil"/>
        <w:between w:val="nil"/>
      </w:pBdr>
      <w:tabs>
        <w:tab w:val="center" w:pos="4419"/>
        <w:tab w:val="right" w:pos="8838"/>
      </w:tabs>
      <w:ind w:left="-1418"/>
      <w:rPr>
        <w:rFonts w:ascii="Arial" w:eastAsia="Arial" w:hAnsi="Arial" w:cs="Arial"/>
        <w:color w:val="FF0000"/>
      </w:rPr>
    </w:pPr>
    <w:r>
      <w:rPr>
        <w:rFonts w:ascii="Arial" w:eastAsia="Arial" w:hAnsi="Arial" w:cs="Arial"/>
        <w:noProof/>
        <w:color w:val="000000"/>
      </w:rPr>
      <w:drawing>
        <wp:inline distT="0" distB="0" distL="0" distR="0">
          <wp:extent cx="7020000" cy="1019186"/>
          <wp:effectExtent l="0" t="0" r="0" b="0"/>
          <wp:docPr id="4" name="image1.png" descr="C:\Users\Ass. Pedagógica\AppData\Local\Microsoft\Windows\INetCache\Content.Word\CABEÇALHO.JPG"/>
          <wp:cNvGraphicFramePr/>
          <a:graphic xmlns:a="http://schemas.openxmlformats.org/drawingml/2006/main">
            <a:graphicData uri="http://schemas.openxmlformats.org/drawingml/2006/picture">
              <pic:pic xmlns:pic="http://schemas.openxmlformats.org/drawingml/2006/picture">
                <pic:nvPicPr>
                  <pic:cNvPr id="0" name="image1.png" descr="C:\Users\Ass. Pedagógica\AppData\Local\Microsoft\Windows\INetCache\Content.Word\CABEÇALHO.JPG"/>
                  <pic:cNvPicPr preferRelativeResize="0"/>
                </pic:nvPicPr>
                <pic:blipFill>
                  <a:blip r:embed="rId1"/>
                  <a:srcRect/>
                  <a:stretch>
                    <a:fillRect/>
                  </a:stretch>
                </pic:blipFill>
                <pic:spPr>
                  <a:xfrm>
                    <a:off x="0" y="0"/>
                    <a:ext cx="7020000" cy="1019186"/>
                  </a:xfrm>
                  <a:prstGeom prst="rect">
                    <a:avLst/>
                  </a:prstGeom>
                  <a:ln/>
                </pic:spPr>
              </pic:pic>
            </a:graphicData>
          </a:graphic>
        </wp:inline>
      </w:drawing>
    </w:r>
    <w:r>
      <w:rPr>
        <w:rFonts w:ascii="Arial" w:eastAsia="Arial" w:hAnsi="Arial" w:cs="Arial"/>
        <w:color w:val="FF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424"/>
    <w:multiLevelType w:val="multilevel"/>
    <w:tmpl w:val="91A4D27C"/>
    <w:lvl w:ilvl="0">
      <w:start w:val="5"/>
      <w:numFmt w:val="decimal"/>
      <w:lvlText w:val="%1"/>
      <w:lvlJc w:val="left"/>
      <w:pPr>
        <w:ind w:left="360" w:hanging="360"/>
      </w:pPr>
      <w:rPr>
        <w:color w:val="000000"/>
      </w:rPr>
    </w:lvl>
    <w:lvl w:ilvl="1">
      <w:start w:val="1"/>
      <w:numFmt w:val="decimal"/>
      <w:lvlText w:val="%1.%2"/>
      <w:lvlJc w:val="left"/>
      <w:pPr>
        <w:ind w:left="360" w:hanging="36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 w15:restartNumberingAfterBreak="0">
    <w:nsid w:val="08054CAD"/>
    <w:multiLevelType w:val="multilevel"/>
    <w:tmpl w:val="AF062774"/>
    <w:lvl w:ilvl="0">
      <w:start w:val="9"/>
      <w:numFmt w:val="decimal"/>
      <w:lvlText w:val="%1"/>
      <w:lvlJc w:val="left"/>
      <w:pPr>
        <w:ind w:left="360" w:hanging="360"/>
      </w:pPr>
      <w:rPr>
        <w:color w:val="000000"/>
      </w:rPr>
    </w:lvl>
    <w:lvl w:ilvl="1">
      <w:start w:val="1"/>
      <w:numFmt w:val="decimal"/>
      <w:lvlText w:val="%1.%2"/>
      <w:lvlJc w:val="left"/>
      <w:pPr>
        <w:ind w:left="360" w:hanging="360"/>
      </w:pPr>
      <w:rPr>
        <w:b/>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2" w15:restartNumberingAfterBreak="0">
    <w:nsid w:val="08EE3C66"/>
    <w:multiLevelType w:val="multilevel"/>
    <w:tmpl w:val="BA225908"/>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CAA7B9C"/>
    <w:multiLevelType w:val="multilevel"/>
    <w:tmpl w:val="D9260806"/>
    <w:styleLink w:val="NumeraoClusulas"/>
    <w:lvl w:ilvl="0">
      <w:start w:val="1"/>
      <w:numFmt w:val="decimal"/>
      <w:pStyle w:val="1Clusulas"/>
      <w:suff w:val="space"/>
      <w:lvlText w:val="CLÁUSULA %1ª -"/>
      <w:lvlJc w:val="left"/>
      <w:pPr>
        <w:ind w:left="0" w:firstLine="0"/>
      </w:pPr>
      <w:rPr>
        <w:rFonts w:ascii="Arial" w:hAnsi="Arial" w:hint="default"/>
        <w:b/>
        <w:i w:val="0"/>
        <w:color w:val="auto"/>
        <w:sz w:val="24"/>
        <w:u w:val="single"/>
      </w:rPr>
    </w:lvl>
    <w:lvl w:ilvl="1">
      <w:start w:val="1"/>
      <w:numFmt w:val="decimal"/>
      <w:suff w:val="space"/>
      <w:lvlText w:val="%1.%2"/>
      <w:lvlJc w:val="left"/>
      <w:pPr>
        <w:ind w:left="0" w:firstLine="0"/>
      </w:pPr>
      <w:rPr>
        <w:rFonts w:ascii="Arial" w:hAnsi="Arial" w:hint="default"/>
        <w:b/>
        <w:i w:val="0"/>
        <w:color w:val="auto"/>
        <w:sz w:val="24"/>
      </w:rPr>
    </w:lvl>
    <w:lvl w:ilvl="2">
      <w:start w:val="1"/>
      <w:numFmt w:val="upperRoman"/>
      <w:suff w:val="space"/>
      <w:lvlText w:val="%3."/>
      <w:lvlJc w:val="left"/>
      <w:pPr>
        <w:ind w:left="0" w:firstLine="0"/>
      </w:pPr>
      <w:rPr>
        <w:rFonts w:ascii="Arial" w:hAnsi="Arial" w:hint="default"/>
        <w:b/>
        <w:i w:val="0"/>
        <w:color w:val="auto"/>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0DB17F33"/>
    <w:multiLevelType w:val="multilevel"/>
    <w:tmpl w:val="402AD6FA"/>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E083E79"/>
    <w:multiLevelType w:val="multilevel"/>
    <w:tmpl w:val="DBA0105C"/>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FF34675"/>
    <w:multiLevelType w:val="multilevel"/>
    <w:tmpl w:val="67B6371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32035101"/>
    <w:multiLevelType w:val="multilevel"/>
    <w:tmpl w:val="A49A3744"/>
    <w:lvl w:ilvl="0">
      <w:start w:val="16"/>
      <w:numFmt w:val="decimal"/>
      <w:lvlText w:val="%1"/>
      <w:lvlJc w:val="left"/>
      <w:pPr>
        <w:ind w:left="465" w:hanging="465"/>
      </w:pPr>
      <w:rPr>
        <w:color w:val="000000"/>
      </w:rPr>
    </w:lvl>
    <w:lvl w:ilvl="1">
      <w:start w:val="1"/>
      <w:numFmt w:val="decimal"/>
      <w:lvlText w:val="%1.%2"/>
      <w:lvlJc w:val="left"/>
      <w:pPr>
        <w:ind w:left="465" w:hanging="465"/>
      </w:pPr>
      <w:rPr>
        <w:b/>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8" w15:restartNumberingAfterBreak="0">
    <w:nsid w:val="361F0F16"/>
    <w:multiLevelType w:val="multilevel"/>
    <w:tmpl w:val="E318B16E"/>
    <w:lvl w:ilvl="0">
      <w:start w:val="13"/>
      <w:numFmt w:val="decimal"/>
      <w:lvlText w:val="%1"/>
      <w:lvlJc w:val="left"/>
      <w:pPr>
        <w:ind w:left="465" w:hanging="465"/>
      </w:pPr>
    </w:lvl>
    <w:lvl w:ilvl="1">
      <w:start w:val="1"/>
      <w:numFmt w:val="decimal"/>
      <w:lvlText w:val="%1.%2"/>
      <w:lvlJc w:val="left"/>
      <w:pPr>
        <w:ind w:left="465" w:hanging="46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3DFC3A2C"/>
    <w:multiLevelType w:val="multilevel"/>
    <w:tmpl w:val="B9F6A474"/>
    <w:lvl w:ilvl="0">
      <w:start w:val="14"/>
      <w:numFmt w:val="decimal"/>
      <w:lvlText w:val="%1"/>
      <w:lvlJc w:val="left"/>
      <w:pPr>
        <w:ind w:left="465" w:hanging="465"/>
      </w:p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5F50009"/>
    <w:multiLevelType w:val="multilevel"/>
    <w:tmpl w:val="2C28652A"/>
    <w:lvl w:ilvl="0">
      <w:start w:val="12"/>
      <w:numFmt w:val="decimal"/>
      <w:lvlText w:val="%1"/>
      <w:lvlJc w:val="left"/>
      <w:pPr>
        <w:ind w:left="465" w:hanging="465"/>
      </w:pPr>
      <w:rPr>
        <w:color w:val="000000"/>
      </w:rPr>
    </w:lvl>
    <w:lvl w:ilvl="1">
      <w:start w:val="1"/>
      <w:numFmt w:val="decimal"/>
      <w:lvlText w:val="%1.%2"/>
      <w:lvlJc w:val="left"/>
      <w:pPr>
        <w:ind w:left="465" w:hanging="465"/>
      </w:pPr>
      <w:rPr>
        <w:b/>
        <w:color w:val="000000"/>
      </w:rPr>
    </w:lvl>
    <w:lvl w:ilvl="2">
      <w:start w:val="1"/>
      <w:numFmt w:val="decimal"/>
      <w:lvlText w:val="%1.%2.%3"/>
      <w:lvlJc w:val="left"/>
      <w:pPr>
        <w:ind w:left="720" w:hanging="720"/>
      </w:pPr>
      <w:rPr>
        <w:b/>
        <w:i w:val="0"/>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1" w15:restartNumberingAfterBreak="0">
    <w:nsid w:val="4D712E72"/>
    <w:multiLevelType w:val="multilevel"/>
    <w:tmpl w:val="22A0BD52"/>
    <w:lvl w:ilvl="0">
      <w:start w:val="15"/>
      <w:numFmt w:val="decimal"/>
      <w:lvlText w:val="%1"/>
      <w:lvlJc w:val="left"/>
      <w:pPr>
        <w:ind w:left="465" w:hanging="465"/>
      </w:pPr>
    </w:lvl>
    <w:lvl w:ilvl="1">
      <w:start w:val="1"/>
      <w:numFmt w:val="decimal"/>
      <w:lvlText w:val="%1.%2"/>
      <w:lvlJc w:val="left"/>
      <w:pPr>
        <w:ind w:left="465" w:hanging="46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EF5634F"/>
    <w:multiLevelType w:val="multilevel"/>
    <w:tmpl w:val="2B48B476"/>
    <w:lvl w:ilvl="0">
      <w:start w:val="11"/>
      <w:numFmt w:val="decimal"/>
      <w:lvlText w:val="%1"/>
      <w:lvlJc w:val="left"/>
      <w:pPr>
        <w:ind w:left="465" w:hanging="465"/>
      </w:pPr>
      <w:rPr>
        <w:color w:val="000000"/>
      </w:rPr>
    </w:lvl>
    <w:lvl w:ilvl="1">
      <w:start w:val="1"/>
      <w:numFmt w:val="decimal"/>
      <w:lvlText w:val="%1.%2"/>
      <w:lvlJc w:val="left"/>
      <w:pPr>
        <w:ind w:left="465" w:hanging="465"/>
      </w:pPr>
      <w:rPr>
        <w:b/>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3" w15:restartNumberingAfterBreak="0">
    <w:nsid w:val="4F3E4C73"/>
    <w:multiLevelType w:val="multilevel"/>
    <w:tmpl w:val="1628837C"/>
    <w:lvl w:ilvl="0">
      <w:start w:val="6"/>
      <w:numFmt w:val="decimal"/>
      <w:lvlText w:val="%1"/>
      <w:lvlJc w:val="left"/>
      <w:pPr>
        <w:ind w:left="360" w:hanging="360"/>
      </w:pPr>
      <w:rPr>
        <w:color w:val="000000"/>
      </w:rPr>
    </w:lvl>
    <w:lvl w:ilvl="1">
      <w:start w:val="1"/>
      <w:numFmt w:val="decimal"/>
      <w:lvlText w:val="%1.%2"/>
      <w:lvlJc w:val="left"/>
      <w:pPr>
        <w:ind w:left="360" w:hanging="36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4" w15:restartNumberingAfterBreak="0">
    <w:nsid w:val="5EB81665"/>
    <w:multiLevelType w:val="multilevel"/>
    <w:tmpl w:val="9D203E44"/>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5" w15:restartNumberingAfterBreak="0">
    <w:nsid w:val="699D6D2F"/>
    <w:multiLevelType w:val="multilevel"/>
    <w:tmpl w:val="D57E0080"/>
    <w:lvl w:ilvl="0">
      <w:start w:val="10"/>
      <w:numFmt w:val="decimal"/>
      <w:lvlText w:val="%1"/>
      <w:lvlJc w:val="left"/>
      <w:pPr>
        <w:ind w:left="465" w:hanging="465"/>
      </w:pPr>
    </w:lvl>
    <w:lvl w:ilvl="1">
      <w:start w:val="1"/>
      <w:numFmt w:val="decimal"/>
      <w:lvlText w:val="%1.%2"/>
      <w:lvlJc w:val="left"/>
      <w:pPr>
        <w:ind w:left="465" w:hanging="46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76DE7123"/>
    <w:multiLevelType w:val="multilevel"/>
    <w:tmpl w:val="35C2A55C"/>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num>
  <w:num w:numId="2">
    <w:abstractNumId w:val="4"/>
  </w:num>
  <w:num w:numId="3">
    <w:abstractNumId w:val="16"/>
  </w:num>
  <w:num w:numId="4">
    <w:abstractNumId w:val="5"/>
  </w:num>
  <w:num w:numId="5">
    <w:abstractNumId w:val="0"/>
  </w:num>
  <w:num w:numId="6">
    <w:abstractNumId w:val="13"/>
  </w:num>
  <w:num w:numId="7">
    <w:abstractNumId w:val="14"/>
  </w:num>
  <w:num w:numId="8">
    <w:abstractNumId w:val="2"/>
  </w:num>
  <w:num w:numId="9">
    <w:abstractNumId w:val="1"/>
  </w:num>
  <w:num w:numId="10">
    <w:abstractNumId w:val="15"/>
  </w:num>
  <w:num w:numId="11">
    <w:abstractNumId w:val="12"/>
  </w:num>
  <w:num w:numId="12">
    <w:abstractNumId w:val="10"/>
  </w:num>
  <w:num w:numId="13">
    <w:abstractNumId w:val="8"/>
  </w:num>
  <w:num w:numId="14">
    <w:abstractNumId w:val="9"/>
  </w:num>
  <w:num w:numId="15">
    <w:abstractNumId w:val="11"/>
  </w:num>
  <w:num w:numId="16">
    <w:abstractNumId w:val="7"/>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9ozjY/39q+Z9vG6M1W0yanqUmIK+xby7zQ5eMtlZzZ2acIUutwK79mxeeSAK2+0WURuwOX2HgcMGcb+P4V1S4w==" w:salt="a935LTODflzc8pJntzAW1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92"/>
    <w:rsid w:val="00060D41"/>
    <w:rsid w:val="0007240C"/>
    <w:rsid w:val="000B587E"/>
    <w:rsid w:val="000D11B4"/>
    <w:rsid w:val="000E54C1"/>
    <w:rsid w:val="00110BE3"/>
    <w:rsid w:val="00154B29"/>
    <w:rsid w:val="0015775D"/>
    <w:rsid w:val="001D27AD"/>
    <w:rsid w:val="00201942"/>
    <w:rsid w:val="00221D64"/>
    <w:rsid w:val="00286B86"/>
    <w:rsid w:val="002A0BF6"/>
    <w:rsid w:val="002D5519"/>
    <w:rsid w:val="002F1DB6"/>
    <w:rsid w:val="00316D9B"/>
    <w:rsid w:val="0036479B"/>
    <w:rsid w:val="00367BCF"/>
    <w:rsid w:val="003931EC"/>
    <w:rsid w:val="00412585"/>
    <w:rsid w:val="004153F9"/>
    <w:rsid w:val="00420D7C"/>
    <w:rsid w:val="00434F31"/>
    <w:rsid w:val="00472B9F"/>
    <w:rsid w:val="00476910"/>
    <w:rsid w:val="00491432"/>
    <w:rsid w:val="0049448A"/>
    <w:rsid w:val="004B7213"/>
    <w:rsid w:val="004C45F4"/>
    <w:rsid w:val="00525653"/>
    <w:rsid w:val="005346D5"/>
    <w:rsid w:val="00580216"/>
    <w:rsid w:val="0059199F"/>
    <w:rsid w:val="005B0BB7"/>
    <w:rsid w:val="006766C1"/>
    <w:rsid w:val="00694E11"/>
    <w:rsid w:val="00740466"/>
    <w:rsid w:val="0077075E"/>
    <w:rsid w:val="007C09B6"/>
    <w:rsid w:val="008053A9"/>
    <w:rsid w:val="00811B92"/>
    <w:rsid w:val="008568C5"/>
    <w:rsid w:val="008669AE"/>
    <w:rsid w:val="0089427D"/>
    <w:rsid w:val="008A25FF"/>
    <w:rsid w:val="008C0697"/>
    <w:rsid w:val="00914019"/>
    <w:rsid w:val="0092288D"/>
    <w:rsid w:val="00931CF7"/>
    <w:rsid w:val="00941476"/>
    <w:rsid w:val="009A139B"/>
    <w:rsid w:val="009A67E7"/>
    <w:rsid w:val="009C5559"/>
    <w:rsid w:val="00A42FFF"/>
    <w:rsid w:val="00A44F9F"/>
    <w:rsid w:val="00A83639"/>
    <w:rsid w:val="00B04ADF"/>
    <w:rsid w:val="00B17394"/>
    <w:rsid w:val="00B36DD6"/>
    <w:rsid w:val="00B414C4"/>
    <w:rsid w:val="00B52BE7"/>
    <w:rsid w:val="00B62BC0"/>
    <w:rsid w:val="00BB19FD"/>
    <w:rsid w:val="00BD4676"/>
    <w:rsid w:val="00C00FEF"/>
    <w:rsid w:val="00C26072"/>
    <w:rsid w:val="00C344FA"/>
    <w:rsid w:val="00C36D23"/>
    <w:rsid w:val="00C9261C"/>
    <w:rsid w:val="00CB4206"/>
    <w:rsid w:val="00CD2ECE"/>
    <w:rsid w:val="00CE5306"/>
    <w:rsid w:val="00CE6A8A"/>
    <w:rsid w:val="00CF07EA"/>
    <w:rsid w:val="00D27538"/>
    <w:rsid w:val="00D446D9"/>
    <w:rsid w:val="00D45F16"/>
    <w:rsid w:val="00D60477"/>
    <w:rsid w:val="00DF5D33"/>
    <w:rsid w:val="00E07D6C"/>
    <w:rsid w:val="00E4696F"/>
    <w:rsid w:val="00EC051A"/>
    <w:rsid w:val="00EF273A"/>
    <w:rsid w:val="00EF437C"/>
    <w:rsid w:val="00F7515A"/>
    <w:rsid w:val="00F926CE"/>
    <w:rsid w:val="00F92843"/>
    <w:rsid w:val="00FC28FB"/>
    <w:rsid w:val="00FD13CF"/>
    <w:rsid w:val="00FD7C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885E"/>
  <w15:docId w15:val="{54A979B4-003A-4C3E-80DD-3A43EBD3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73F"/>
  </w:style>
  <w:style w:type="paragraph" w:styleId="Ttulo1">
    <w:name w:val="heading 1"/>
    <w:basedOn w:val="Normal"/>
    <w:next w:val="Normal"/>
    <w:qFormat/>
    <w:pPr>
      <w:keepNext/>
      <w:jc w:val="center"/>
      <w:outlineLvl w:val="0"/>
    </w:pPr>
    <w:rPr>
      <w:rFonts w:ascii="Benguiat Frisky ATT" w:hAnsi="Benguiat Frisky ATT"/>
      <w:b/>
      <w:bCs/>
      <w:sz w:val="32"/>
    </w:rPr>
  </w:style>
  <w:style w:type="paragraph" w:styleId="Ttulo2">
    <w:name w:val="heading 2"/>
    <w:basedOn w:val="Normal"/>
    <w:next w:val="Normal"/>
    <w:qFormat/>
    <w:pPr>
      <w:keepNext/>
      <w:jc w:val="center"/>
      <w:outlineLvl w:val="1"/>
    </w:pPr>
    <w:rPr>
      <w:rFonts w:ascii="Benguiat Frisky ATT" w:hAnsi="Benguiat Frisky ATT"/>
      <w:b/>
      <w:bCs/>
    </w:rPr>
  </w:style>
  <w:style w:type="paragraph" w:styleId="Ttulo3">
    <w:name w:val="heading 3"/>
    <w:basedOn w:val="Normal"/>
    <w:next w:val="Normal"/>
    <w:qFormat/>
    <w:pPr>
      <w:keepNext/>
      <w:jc w:val="center"/>
      <w:outlineLvl w:val="2"/>
    </w:pPr>
    <w:rPr>
      <w:rFonts w:ascii="Benguiat Frisky ATT" w:hAnsi="Benguiat Frisky ATT"/>
      <w:b/>
      <w:bCs/>
      <w:color w:val="800000"/>
      <w:spacing w:val="20"/>
    </w:rPr>
  </w:style>
  <w:style w:type="paragraph" w:styleId="Ttulo4">
    <w:name w:val="heading 4"/>
    <w:basedOn w:val="Normal"/>
    <w:next w:val="Normal"/>
    <w:qFormat/>
    <w:rsid w:val="001E1882"/>
    <w:pPr>
      <w:keepNext/>
      <w:spacing w:before="240" w:after="60"/>
      <w:outlineLvl w:val="3"/>
    </w:pPr>
    <w:rPr>
      <w:b/>
      <w:bCs/>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qFormat/>
    <w:pPr>
      <w:jc w:val="center"/>
    </w:pPr>
    <w:rPr>
      <w:b/>
      <w:sz w:val="36"/>
    </w:rPr>
  </w:style>
  <w:style w:type="paragraph" w:styleId="Cabealho">
    <w:name w:val="header"/>
    <w:basedOn w:val="Normal"/>
    <w:link w:val="CabealhoChar"/>
    <w:uiPriority w:val="99"/>
    <w:pPr>
      <w:tabs>
        <w:tab w:val="center" w:pos="4419"/>
        <w:tab w:val="right" w:pos="8838"/>
      </w:tabs>
    </w:pPr>
    <w:rPr>
      <w:rFonts w:ascii="Arial" w:hAnsi="Arial"/>
    </w:rPr>
  </w:style>
  <w:style w:type="paragraph" w:styleId="Corpodetexto">
    <w:name w:val="Body Text"/>
    <w:basedOn w:val="Normal"/>
    <w:link w:val="CorpodetextoChar"/>
    <w:pPr>
      <w:spacing w:line="360" w:lineRule="auto"/>
      <w:jc w:val="both"/>
    </w:pPr>
    <w:rPr>
      <w:sz w:val="28"/>
    </w:rPr>
  </w:style>
  <w:style w:type="paragraph" w:styleId="Rodap">
    <w:name w:val="footer"/>
    <w:basedOn w:val="Normal"/>
    <w:rsid w:val="00665D44"/>
    <w:pPr>
      <w:tabs>
        <w:tab w:val="center" w:pos="4252"/>
        <w:tab w:val="right" w:pos="8504"/>
      </w:tabs>
    </w:pPr>
  </w:style>
  <w:style w:type="paragraph" w:styleId="Saudao">
    <w:name w:val="Salutation"/>
    <w:basedOn w:val="Normal"/>
    <w:next w:val="Normal"/>
    <w:rsid w:val="007579E2"/>
  </w:style>
  <w:style w:type="paragraph" w:styleId="Textodebalo">
    <w:name w:val="Balloon Text"/>
    <w:basedOn w:val="Normal"/>
    <w:semiHidden/>
    <w:rsid w:val="00D52930"/>
    <w:rPr>
      <w:rFonts w:ascii="Tahoma" w:hAnsi="Tahoma" w:cs="Tahoma"/>
      <w:sz w:val="16"/>
      <w:szCs w:val="16"/>
    </w:rPr>
  </w:style>
  <w:style w:type="table" w:styleId="Tabelacomgrade">
    <w:name w:val="Table Grid"/>
    <w:basedOn w:val="Tabelanormal"/>
    <w:uiPriority w:val="39"/>
    <w:rsid w:val="00271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B63B60"/>
    <w:pPr>
      <w:spacing w:after="120"/>
      <w:ind w:left="283"/>
    </w:pPr>
  </w:style>
  <w:style w:type="paragraph" w:styleId="MapadoDocumento">
    <w:name w:val="Document Map"/>
    <w:basedOn w:val="Normal"/>
    <w:semiHidden/>
    <w:rsid w:val="00CD65B7"/>
    <w:pPr>
      <w:shd w:val="clear" w:color="auto" w:fill="000080"/>
    </w:pPr>
    <w:rPr>
      <w:rFonts w:ascii="Tahoma" w:hAnsi="Tahoma" w:cs="Tahoma"/>
    </w:rPr>
  </w:style>
  <w:style w:type="paragraph" w:customStyle="1" w:styleId="Normal8pt">
    <w:name w:val="Normal + 8 pt"/>
    <w:basedOn w:val="Normal"/>
    <w:rsid w:val="000147BE"/>
    <w:pPr>
      <w:spacing w:line="360" w:lineRule="auto"/>
    </w:pPr>
    <w:rPr>
      <w:rFonts w:cs="Arial"/>
      <w:sz w:val="16"/>
      <w:szCs w:val="16"/>
    </w:rPr>
  </w:style>
  <w:style w:type="paragraph" w:customStyle="1" w:styleId="Normal14">
    <w:name w:val="Normal  14"/>
    <w:basedOn w:val="Corpodetexto"/>
    <w:rsid w:val="000A34BB"/>
    <w:pPr>
      <w:ind w:firstLine="708"/>
    </w:pPr>
  </w:style>
  <w:style w:type="paragraph" w:customStyle="1" w:styleId="Normal12pt">
    <w:name w:val="Normal + 12 pt"/>
    <w:basedOn w:val="Corpodetexto"/>
    <w:link w:val="Normal12ptChar"/>
    <w:rsid w:val="00C03CC9"/>
  </w:style>
  <w:style w:type="paragraph" w:customStyle="1" w:styleId="Normal14pt">
    <w:name w:val="Normal + 14 pt"/>
    <w:aliases w:val="Negrito,Itálico"/>
    <w:basedOn w:val="Normal12pt"/>
    <w:link w:val="Normal14pt1"/>
    <w:rsid w:val="00C03CC9"/>
    <w:rPr>
      <w:sz w:val="24"/>
      <w:szCs w:val="24"/>
    </w:rPr>
  </w:style>
  <w:style w:type="character" w:customStyle="1" w:styleId="CorpodetextoChar">
    <w:name w:val="Corpo de texto Char"/>
    <w:link w:val="Corpodetexto"/>
    <w:rsid w:val="0086715E"/>
    <w:rPr>
      <w:sz w:val="28"/>
      <w:lang w:val="pt-BR" w:eastAsia="pt-BR" w:bidi="ar-SA"/>
    </w:rPr>
  </w:style>
  <w:style w:type="character" w:customStyle="1" w:styleId="Normal12ptChar">
    <w:name w:val="Normal + 12 pt Char"/>
    <w:basedOn w:val="CorpodetextoChar"/>
    <w:link w:val="Normal12pt"/>
    <w:rsid w:val="0086715E"/>
    <w:rPr>
      <w:sz w:val="28"/>
      <w:lang w:val="pt-BR" w:eastAsia="pt-BR" w:bidi="ar-SA"/>
    </w:rPr>
  </w:style>
  <w:style w:type="character" w:customStyle="1" w:styleId="Normal14pt1">
    <w:name w:val="Normal + 14 pt1"/>
    <w:aliases w:val="Negrito1,Itálico Char"/>
    <w:link w:val="Normal14pt"/>
    <w:rsid w:val="0086715E"/>
    <w:rPr>
      <w:sz w:val="24"/>
      <w:szCs w:val="24"/>
      <w:lang w:val="pt-BR" w:eastAsia="pt-BR" w:bidi="ar-SA"/>
    </w:rPr>
  </w:style>
  <w:style w:type="paragraph" w:styleId="NormalWeb">
    <w:name w:val="Normal (Web)"/>
    <w:basedOn w:val="Normal"/>
    <w:uiPriority w:val="99"/>
    <w:rsid w:val="00475D94"/>
    <w:pPr>
      <w:spacing w:before="100" w:beforeAutospacing="1" w:after="100" w:afterAutospacing="1"/>
    </w:pPr>
    <w:rPr>
      <w:sz w:val="24"/>
      <w:szCs w:val="24"/>
    </w:rPr>
  </w:style>
  <w:style w:type="paragraph" w:styleId="Recuodecorpodetexto2">
    <w:name w:val="Body Text Indent 2"/>
    <w:basedOn w:val="Normal"/>
    <w:rsid w:val="00CD2B6F"/>
    <w:pPr>
      <w:spacing w:after="120" w:line="480" w:lineRule="auto"/>
      <w:ind w:left="283"/>
    </w:pPr>
  </w:style>
  <w:style w:type="paragraph" w:styleId="Recuodecorpodetexto3">
    <w:name w:val="Body Text Indent 3"/>
    <w:basedOn w:val="Normal"/>
    <w:rsid w:val="00CD2B6F"/>
    <w:pPr>
      <w:ind w:firstLine="3968"/>
      <w:jc w:val="both"/>
    </w:pPr>
    <w:rPr>
      <w:rFonts w:ascii="Arial" w:hAnsi="Arial" w:cs="Arial"/>
      <w:sz w:val="24"/>
      <w:szCs w:val="24"/>
    </w:rPr>
  </w:style>
  <w:style w:type="character" w:styleId="Hyperlink">
    <w:name w:val="Hyperlink"/>
    <w:uiPriority w:val="99"/>
    <w:unhideWhenUsed/>
    <w:rsid w:val="00DA046F"/>
    <w:rPr>
      <w:color w:val="0000FF"/>
      <w:u w:val="single"/>
    </w:rPr>
  </w:style>
  <w:style w:type="character" w:customStyle="1" w:styleId="CabealhoChar">
    <w:name w:val="Cabeçalho Char"/>
    <w:link w:val="Cabealho"/>
    <w:uiPriority w:val="99"/>
    <w:rsid w:val="007A2325"/>
    <w:rPr>
      <w:rFonts w:ascii="Arial" w:hAnsi="Arial"/>
    </w:rPr>
  </w:style>
  <w:style w:type="paragraph" w:customStyle="1" w:styleId="Default">
    <w:name w:val="Default"/>
    <w:rsid w:val="006D2886"/>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D01673"/>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customStyle="1" w:styleId="1Clusulas">
    <w:name w:val="1. Cláusulas"/>
    <w:basedOn w:val="Normal"/>
    <w:link w:val="1ClusulasChar"/>
    <w:qFormat/>
    <w:rsid w:val="00CE6A8A"/>
    <w:pPr>
      <w:numPr>
        <w:numId w:val="17"/>
      </w:numPr>
      <w:spacing w:before="240" w:after="240" w:line="276" w:lineRule="auto"/>
      <w:jc w:val="both"/>
    </w:pPr>
    <w:rPr>
      <w:rFonts w:ascii="Arial" w:eastAsia="Arial" w:hAnsi="Arial" w:cs="Arial"/>
      <w:color w:val="000000"/>
      <w:sz w:val="24"/>
      <w:szCs w:val="24"/>
    </w:rPr>
  </w:style>
  <w:style w:type="numbering" w:customStyle="1" w:styleId="NumeraoClusulas">
    <w:name w:val="Numeração Cláusulas"/>
    <w:uiPriority w:val="99"/>
    <w:rsid w:val="00CE6A8A"/>
    <w:pPr>
      <w:numPr>
        <w:numId w:val="17"/>
      </w:numPr>
    </w:pPr>
  </w:style>
  <w:style w:type="character" w:customStyle="1" w:styleId="1ClusulasChar">
    <w:name w:val="1. Cláusulas Char"/>
    <w:basedOn w:val="Fontepargpadro"/>
    <w:link w:val="1Clusulas"/>
    <w:rsid w:val="00201942"/>
    <w:rPr>
      <w:rFonts w:ascii="Arial" w:eastAsia="Arial" w:hAnsi="Arial" w:cs="Arial"/>
      <w:color w:val="000000"/>
      <w:sz w:val="24"/>
      <w:szCs w:val="24"/>
    </w:rPr>
  </w:style>
  <w:style w:type="paragraph" w:customStyle="1" w:styleId="0Neutro">
    <w:name w:val="0. Neutro"/>
    <w:basedOn w:val="Normal"/>
    <w:link w:val="0NeutroChar"/>
    <w:qFormat/>
    <w:rsid w:val="00201942"/>
    <w:pPr>
      <w:spacing w:line="276" w:lineRule="auto"/>
      <w:jc w:val="both"/>
    </w:pPr>
    <w:rPr>
      <w:rFonts w:ascii="Arial" w:eastAsia="Arial" w:hAnsi="Arial" w:cs="Arial"/>
      <w:color w:val="000000"/>
      <w:sz w:val="24"/>
      <w:szCs w:val="24"/>
    </w:rPr>
  </w:style>
  <w:style w:type="character" w:customStyle="1" w:styleId="0NeutroChar">
    <w:name w:val="0. Neutro Char"/>
    <w:basedOn w:val="Fontepargpadro"/>
    <w:link w:val="0Neutro"/>
    <w:rsid w:val="00201942"/>
    <w:rPr>
      <w:rFonts w:ascii="Arial" w:eastAsia="Arial" w:hAnsi="Arial" w:cs="Arial"/>
      <w:color w:val="000000"/>
      <w:sz w:val="24"/>
      <w:szCs w:val="24"/>
    </w:rPr>
  </w:style>
  <w:style w:type="character" w:styleId="HiperlinkVisitado">
    <w:name w:val="FollowedHyperlink"/>
    <w:basedOn w:val="Fontepargpadro"/>
    <w:uiPriority w:val="99"/>
    <w:semiHidden/>
    <w:unhideWhenUsed/>
    <w:rsid w:val="00EF437C"/>
    <w:rPr>
      <w:color w:val="954F72" w:themeColor="followedHyperlink"/>
      <w:u w:val="single"/>
    </w:rPr>
  </w:style>
  <w:style w:type="character" w:styleId="TextodoEspaoReservado">
    <w:name w:val="Placeholder Text"/>
    <w:basedOn w:val="Fontepargpadro"/>
    <w:uiPriority w:val="99"/>
    <w:semiHidden/>
    <w:rsid w:val="00DF5D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2509">
      <w:bodyDiv w:val="1"/>
      <w:marLeft w:val="0"/>
      <w:marRight w:val="0"/>
      <w:marTop w:val="0"/>
      <w:marBottom w:val="0"/>
      <w:divBdr>
        <w:top w:val="none" w:sz="0" w:space="0" w:color="auto"/>
        <w:left w:val="none" w:sz="0" w:space="0" w:color="auto"/>
        <w:bottom w:val="none" w:sz="0" w:space="0" w:color="auto"/>
        <w:right w:val="none" w:sz="0" w:space="0" w:color="auto"/>
      </w:divBdr>
    </w:div>
    <w:div w:id="93405428">
      <w:bodyDiv w:val="1"/>
      <w:marLeft w:val="0"/>
      <w:marRight w:val="0"/>
      <w:marTop w:val="0"/>
      <w:marBottom w:val="0"/>
      <w:divBdr>
        <w:top w:val="none" w:sz="0" w:space="0" w:color="auto"/>
        <w:left w:val="none" w:sz="0" w:space="0" w:color="auto"/>
        <w:bottom w:val="none" w:sz="0" w:space="0" w:color="auto"/>
        <w:right w:val="none" w:sz="0" w:space="0" w:color="auto"/>
      </w:divBdr>
    </w:div>
    <w:div w:id="123275889">
      <w:bodyDiv w:val="1"/>
      <w:marLeft w:val="0"/>
      <w:marRight w:val="0"/>
      <w:marTop w:val="0"/>
      <w:marBottom w:val="0"/>
      <w:divBdr>
        <w:top w:val="none" w:sz="0" w:space="0" w:color="auto"/>
        <w:left w:val="none" w:sz="0" w:space="0" w:color="auto"/>
        <w:bottom w:val="none" w:sz="0" w:space="0" w:color="auto"/>
        <w:right w:val="none" w:sz="0" w:space="0" w:color="auto"/>
      </w:divBdr>
    </w:div>
    <w:div w:id="178281092">
      <w:bodyDiv w:val="1"/>
      <w:marLeft w:val="0"/>
      <w:marRight w:val="0"/>
      <w:marTop w:val="0"/>
      <w:marBottom w:val="0"/>
      <w:divBdr>
        <w:top w:val="none" w:sz="0" w:space="0" w:color="auto"/>
        <w:left w:val="none" w:sz="0" w:space="0" w:color="auto"/>
        <w:bottom w:val="none" w:sz="0" w:space="0" w:color="auto"/>
        <w:right w:val="none" w:sz="0" w:space="0" w:color="auto"/>
      </w:divBdr>
    </w:div>
    <w:div w:id="378749784">
      <w:bodyDiv w:val="1"/>
      <w:marLeft w:val="0"/>
      <w:marRight w:val="0"/>
      <w:marTop w:val="0"/>
      <w:marBottom w:val="0"/>
      <w:divBdr>
        <w:top w:val="none" w:sz="0" w:space="0" w:color="auto"/>
        <w:left w:val="none" w:sz="0" w:space="0" w:color="auto"/>
        <w:bottom w:val="none" w:sz="0" w:space="0" w:color="auto"/>
        <w:right w:val="none" w:sz="0" w:space="0" w:color="auto"/>
      </w:divBdr>
    </w:div>
    <w:div w:id="396637959">
      <w:bodyDiv w:val="1"/>
      <w:marLeft w:val="0"/>
      <w:marRight w:val="0"/>
      <w:marTop w:val="0"/>
      <w:marBottom w:val="0"/>
      <w:divBdr>
        <w:top w:val="none" w:sz="0" w:space="0" w:color="auto"/>
        <w:left w:val="none" w:sz="0" w:space="0" w:color="auto"/>
        <w:bottom w:val="none" w:sz="0" w:space="0" w:color="auto"/>
        <w:right w:val="none" w:sz="0" w:space="0" w:color="auto"/>
      </w:divBdr>
    </w:div>
    <w:div w:id="399445472">
      <w:bodyDiv w:val="1"/>
      <w:marLeft w:val="0"/>
      <w:marRight w:val="0"/>
      <w:marTop w:val="0"/>
      <w:marBottom w:val="0"/>
      <w:divBdr>
        <w:top w:val="none" w:sz="0" w:space="0" w:color="auto"/>
        <w:left w:val="none" w:sz="0" w:space="0" w:color="auto"/>
        <w:bottom w:val="none" w:sz="0" w:space="0" w:color="auto"/>
        <w:right w:val="none" w:sz="0" w:space="0" w:color="auto"/>
      </w:divBdr>
    </w:div>
    <w:div w:id="410011704">
      <w:bodyDiv w:val="1"/>
      <w:marLeft w:val="0"/>
      <w:marRight w:val="0"/>
      <w:marTop w:val="0"/>
      <w:marBottom w:val="0"/>
      <w:divBdr>
        <w:top w:val="none" w:sz="0" w:space="0" w:color="auto"/>
        <w:left w:val="none" w:sz="0" w:space="0" w:color="auto"/>
        <w:bottom w:val="none" w:sz="0" w:space="0" w:color="auto"/>
        <w:right w:val="none" w:sz="0" w:space="0" w:color="auto"/>
      </w:divBdr>
    </w:div>
    <w:div w:id="445002552">
      <w:bodyDiv w:val="1"/>
      <w:marLeft w:val="0"/>
      <w:marRight w:val="0"/>
      <w:marTop w:val="0"/>
      <w:marBottom w:val="0"/>
      <w:divBdr>
        <w:top w:val="none" w:sz="0" w:space="0" w:color="auto"/>
        <w:left w:val="none" w:sz="0" w:space="0" w:color="auto"/>
        <w:bottom w:val="none" w:sz="0" w:space="0" w:color="auto"/>
        <w:right w:val="none" w:sz="0" w:space="0" w:color="auto"/>
      </w:divBdr>
    </w:div>
    <w:div w:id="545413787">
      <w:bodyDiv w:val="1"/>
      <w:marLeft w:val="0"/>
      <w:marRight w:val="0"/>
      <w:marTop w:val="0"/>
      <w:marBottom w:val="0"/>
      <w:divBdr>
        <w:top w:val="none" w:sz="0" w:space="0" w:color="auto"/>
        <w:left w:val="none" w:sz="0" w:space="0" w:color="auto"/>
        <w:bottom w:val="none" w:sz="0" w:space="0" w:color="auto"/>
        <w:right w:val="none" w:sz="0" w:space="0" w:color="auto"/>
      </w:divBdr>
    </w:div>
    <w:div w:id="592513045">
      <w:bodyDiv w:val="1"/>
      <w:marLeft w:val="0"/>
      <w:marRight w:val="0"/>
      <w:marTop w:val="0"/>
      <w:marBottom w:val="0"/>
      <w:divBdr>
        <w:top w:val="none" w:sz="0" w:space="0" w:color="auto"/>
        <w:left w:val="none" w:sz="0" w:space="0" w:color="auto"/>
        <w:bottom w:val="none" w:sz="0" w:space="0" w:color="auto"/>
        <w:right w:val="none" w:sz="0" w:space="0" w:color="auto"/>
      </w:divBdr>
    </w:div>
    <w:div w:id="626661693">
      <w:bodyDiv w:val="1"/>
      <w:marLeft w:val="0"/>
      <w:marRight w:val="0"/>
      <w:marTop w:val="0"/>
      <w:marBottom w:val="0"/>
      <w:divBdr>
        <w:top w:val="none" w:sz="0" w:space="0" w:color="auto"/>
        <w:left w:val="none" w:sz="0" w:space="0" w:color="auto"/>
        <w:bottom w:val="none" w:sz="0" w:space="0" w:color="auto"/>
        <w:right w:val="none" w:sz="0" w:space="0" w:color="auto"/>
      </w:divBdr>
    </w:div>
    <w:div w:id="692800152">
      <w:bodyDiv w:val="1"/>
      <w:marLeft w:val="0"/>
      <w:marRight w:val="0"/>
      <w:marTop w:val="0"/>
      <w:marBottom w:val="0"/>
      <w:divBdr>
        <w:top w:val="none" w:sz="0" w:space="0" w:color="auto"/>
        <w:left w:val="none" w:sz="0" w:space="0" w:color="auto"/>
        <w:bottom w:val="none" w:sz="0" w:space="0" w:color="auto"/>
        <w:right w:val="none" w:sz="0" w:space="0" w:color="auto"/>
      </w:divBdr>
    </w:div>
    <w:div w:id="813765782">
      <w:bodyDiv w:val="1"/>
      <w:marLeft w:val="0"/>
      <w:marRight w:val="0"/>
      <w:marTop w:val="0"/>
      <w:marBottom w:val="0"/>
      <w:divBdr>
        <w:top w:val="none" w:sz="0" w:space="0" w:color="auto"/>
        <w:left w:val="none" w:sz="0" w:space="0" w:color="auto"/>
        <w:bottom w:val="none" w:sz="0" w:space="0" w:color="auto"/>
        <w:right w:val="none" w:sz="0" w:space="0" w:color="auto"/>
      </w:divBdr>
    </w:div>
    <w:div w:id="908803630">
      <w:bodyDiv w:val="1"/>
      <w:marLeft w:val="0"/>
      <w:marRight w:val="0"/>
      <w:marTop w:val="0"/>
      <w:marBottom w:val="0"/>
      <w:divBdr>
        <w:top w:val="none" w:sz="0" w:space="0" w:color="auto"/>
        <w:left w:val="none" w:sz="0" w:space="0" w:color="auto"/>
        <w:bottom w:val="none" w:sz="0" w:space="0" w:color="auto"/>
        <w:right w:val="none" w:sz="0" w:space="0" w:color="auto"/>
      </w:divBdr>
    </w:div>
    <w:div w:id="1151020039">
      <w:bodyDiv w:val="1"/>
      <w:marLeft w:val="0"/>
      <w:marRight w:val="0"/>
      <w:marTop w:val="0"/>
      <w:marBottom w:val="0"/>
      <w:divBdr>
        <w:top w:val="none" w:sz="0" w:space="0" w:color="auto"/>
        <w:left w:val="none" w:sz="0" w:space="0" w:color="auto"/>
        <w:bottom w:val="none" w:sz="0" w:space="0" w:color="auto"/>
        <w:right w:val="none" w:sz="0" w:space="0" w:color="auto"/>
      </w:divBdr>
    </w:div>
    <w:div w:id="1297640602">
      <w:bodyDiv w:val="1"/>
      <w:marLeft w:val="0"/>
      <w:marRight w:val="0"/>
      <w:marTop w:val="0"/>
      <w:marBottom w:val="0"/>
      <w:divBdr>
        <w:top w:val="none" w:sz="0" w:space="0" w:color="auto"/>
        <w:left w:val="none" w:sz="0" w:space="0" w:color="auto"/>
        <w:bottom w:val="none" w:sz="0" w:space="0" w:color="auto"/>
        <w:right w:val="none" w:sz="0" w:space="0" w:color="auto"/>
      </w:divBdr>
    </w:div>
    <w:div w:id="1326015010">
      <w:bodyDiv w:val="1"/>
      <w:marLeft w:val="0"/>
      <w:marRight w:val="0"/>
      <w:marTop w:val="0"/>
      <w:marBottom w:val="0"/>
      <w:divBdr>
        <w:top w:val="none" w:sz="0" w:space="0" w:color="auto"/>
        <w:left w:val="none" w:sz="0" w:space="0" w:color="auto"/>
        <w:bottom w:val="none" w:sz="0" w:space="0" w:color="auto"/>
        <w:right w:val="none" w:sz="0" w:space="0" w:color="auto"/>
      </w:divBdr>
    </w:div>
    <w:div w:id="1358240551">
      <w:bodyDiv w:val="1"/>
      <w:marLeft w:val="0"/>
      <w:marRight w:val="0"/>
      <w:marTop w:val="0"/>
      <w:marBottom w:val="0"/>
      <w:divBdr>
        <w:top w:val="none" w:sz="0" w:space="0" w:color="auto"/>
        <w:left w:val="none" w:sz="0" w:space="0" w:color="auto"/>
        <w:bottom w:val="none" w:sz="0" w:space="0" w:color="auto"/>
        <w:right w:val="none" w:sz="0" w:space="0" w:color="auto"/>
      </w:divBdr>
    </w:div>
    <w:div w:id="1635720517">
      <w:bodyDiv w:val="1"/>
      <w:marLeft w:val="0"/>
      <w:marRight w:val="0"/>
      <w:marTop w:val="0"/>
      <w:marBottom w:val="0"/>
      <w:divBdr>
        <w:top w:val="none" w:sz="0" w:space="0" w:color="auto"/>
        <w:left w:val="none" w:sz="0" w:space="0" w:color="auto"/>
        <w:bottom w:val="none" w:sz="0" w:space="0" w:color="auto"/>
        <w:right w:val="none" w:sz="0" w:space="0" w:color="auto"/>
      </w:divBdr>
    </w:div>
    <w:div w:id="1759911834">
      <w:bodyDiv w:val="1"/>
      <w:marLeft w:val="0"/>
      <w:marRight w:val="0"/>
      <w:marTop w:val="0"/>
      <w:marBottom w:val="0"/>
      <w:divBdr>
        <w:top w:val="none" w:sz="0" w:space="0" w:color="auto"/>
        <w:left w:val="none" w:sz="0" w:space="0" w:color="auto"/>
        <w:bottom w:val="none" w:sz="0" w:space="0" w:color="auto"/>
        <w:right w:val="none" w:sz="0" w:space="0" w:color="auto"/>
      </w:divBdr>
    </w:div>
    <w:div w:id="1774393840">
      <w:bodyDiv w:val="1"/>
      <w:marLeft w:val="0"/>
      <w:marRight w:val="0"/>
      <w:marTop w:val="0"/>
      <w:marBottom w:val="0"/>
      <w:divBdr>
        <w:top w:val="none" w:sz="0" w:space="0" w:color="auto"/>
        <w:left w:val="none" w:sz="0" w:space="0" w:color="auto"/>
        <w:bottom w:val="none" w:sz="0" w:space="0" w:color="auto"/>
        <w:right w:val="none" w:sz="0" w:space="0" w:color="auto"/>
      </w:divBdr>
    </w:div>
    <w:div w:id="1936549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5gxN5IHjBS+QnID9T+5HTkHjKg==">CgMxLjAyCGguZ2pkZ3hzMgloLjMwajB6bGw4AHIhMWxmNE1iQlpaMlV4YjFpQmlIV3U5QzlKSDRXbWpFdG9n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2737</Words>
  <Characters>14783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 Juridica</dc:creator>
  <cp:lastModifiedBy>LAIS FALEIROS FURUYA</cp:lastModifiedBy>
  <cp:revision>2</cp:revision>
  <cp:lastPrinted>2025-11-27T17:04:00Z</cp:lastPrinted>
  <dcterms:created xsi:type="dcterms:W3CDTF">2026-07-13T12:41:00Z</dcterms:created>
  <dcterms:modified xsi:type="dcterms:W3CDTF">2026-07-13T12:41:00Z</dcterms:modified>
</cp:coreProperties>
</file>